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3A7" w:rsidRPr="003E0468" w:rsidRDefault="00D723A7" w:rsidP="00D723A7">
      <w:pPr>
        <w:jc w:val="center"/>
        <w:rPr>
          <w:b/>
          <w:bCs/>
          <w:sz w:val="28"/>
          <w:szCs w:val="28"/>
        </w:rPr>
      </w:pPr>
      <w:r>
        <w:rPr>
          <w:b/>
          <w:bCs/>
          <w:sz w:val="28"/>
          <w:szCs w:val="28"/>
        </w:rPr>
        <w:t>Basit Sütür Atma ve Alma</w:t>
      </w:r>
      <w:r w:rsidRPr="003E0468">
        <w:rPr>
          <w:b/>
          <w:bCs/>
          <w:sz w:val="28"/>
          <w:szCs w:val="28"/>
        </w:rPr>
        <w:t xml:space="preserve"> Becerisi</w:t>
      </w:r>
    </w:p>
    <w:p w:rsidR="00D723A7" w:rsidRDefault="00D723A7" w:rsidP="00D723A7">
      <w:pPr>
        <w:jc w:val="both"/>
        <w:rPr>
          <w:b/>
          <w:bCs/>
        </w:rPr>
      </w:pPr>
    </w:p>
    <w:p w:rsidR="00FE2F6C" w:rsidRDefault="00D723A7" w:rsidP="00826DE9">
      <w:pPr>
        <w:jc w:val="both"/>
      </w:pPr>
      <w:r w:rsidRPr="00081EA8">
        <w:rPr>
          <w:b/>
          <w:bCs/>
        </w:rPr>
        <w:t>Kullanılacak Araç-Gereçler:</w:t>
      </w:r>
      <w:r>
        <w:rPr>
          <w:b/>
          <w:bCs/>
        </w:rPr>
        <w:t xml:space="preserve"> </w:t>
      </w:r>
      <w:r w:rsidR="00813488" w:rsidRPr="00813488">
        <w:t xml:space="preserve">Dikiş </w:t>
      </w:r>
      <w:r w:rsidR="00813488">
        <w:t>ipliği ve iğnesi, portegü</w:t>
      </w:r>
      <w:r w:rsidR="001E56EE">
        <w:t xml:space="preserve"> (iğne tutucu)</w:t>
      </w:r>
      <w:r w:rsidR="00813488">
        <w:t xml:space="preserve">, penset, makas, </w:t>
      </w:r>
      <w:proofErr w:type="gramStart"/>
      <w:r w:rsidR="00813488">
        <w:t>lokal</w:t>
      </w:r>
      <w:proofErr w:type="gramEnd"/>
      <w:r w:rsidR="00813488">
        <w:t xml:space="preserve"> anestezik</w:t>
      </w:r>
      <w:r w:rsidR="001E56EE">
        <w:t xml:space="preserve"> (yara dudaklarının anestezisi için)</w:t>
      </w:r>
      <w:r w:rsidR="00813488">
        <w:t>,</w:t>
      </w:r>
      <w:r w:rsidR="007038D9">
        <w:t xml:space="preserve"> enjektör</w:t>
      </w:r>
      <w:r w:rsidR="001E56EE">
        <w:t xml:space="preserve"> (anestezik maddenin </w:t>
      </w:r>
      <w:r w:rsidR="00835004">
        <w:t>enjeksiyonu için)</w:t>
      </w:r>
      <w:r w:rsidR="007038D9">
        <w:t>,</w:t>
      </w:r>
      <w:r w:rsidR="00813488">
        <w:t xml:space="preserve"> povidon iyot (%10’luk)</w:t>
      </w:r>
      <w:r w:rsidR="00835004">
        <w:rPr>
          <w:rStyle w:val="DipnotBavurusu"/>
        </w:rPr>
        <w:footnoteReference w:id="1"/>
      </w:r>
      <w:r w:rsidR="00835004">
        <w:t xml:space="preserve"> (yara kenarlarının antisepsisi için)</w:t>
      </w:r>
      <w:r w:rsidR="00813488">
        <w:t>, serum fizyolojik</w:t>
      </w:r>
      <w:r w:rsidR="00835004">
        <w:t xml:space="preserve"> (yara içinin yıkanması için)</w:t>
      </w:r>
      <w:r w:rsidR="00813488">
        <w:t xml:space="preserve">, delikli </w:t>
      </w:r>
      <w:r w:rsidR="00ED22FC">
        <w:t xml:space="preserve">yeşil </w:t>
      </w:r>
      <w:r w:rsidR="00813488">
        <w:t>örtü</w:t>
      </w:r>
      <w:r w:rsidR="00826DE9">
        <w:t xml:space="preserve"> (çalışma alanında </w:t>
      </w:r>
      <w:r w:rsidR="00835004">
        <w:t>steril saha oluşturmak için)</w:t>
      </w:r>
      <w:r w:rsidR="00813488">
        <w:t>, steril eldiven, steril tampon, plaster</w:t>
      </w:r>
      <w:r w:rsidR="002C0BE4">
        <w:t>, bistüri</w:t>
      </w:r>
    </w:p>
    <w:p w:rsidR="00412D2F" w:rsidRDefault="008113F1" w:rsidP="008113F1">
      <w:pPr>
        <w:jc w:val="center"/>
        <w:rPr>
          <w:b/>
          <w:bCs/>
        </w:rPr>
      </w:pPr>
      <w:r>
        <w:rPr>
          <w:b/>
          <w:bCs/>
          <w:noProof/>
          <w:lang w:eastAsia="tr-TR"/>
        </w:rPr>
        <w:drawing>
          <wp:inline distT="0" distB="0" distL="0" distR="0">
            <wp:extent cx="4267200" cy="320232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2329"/>
                    </a:xfrm>
                    <a:prstGeom prst="rect">
                      <a:avLst/>
                    </a:prstGeom>
                    <a:noFill/>
                    <a:ln>
                      <a:noFill/>
                    </a:ln>
                  </pic:spPr>
                </pic:pic>
              </a:graphicData>
            </a:graphic>
          </wp:inline>
        </w:drawing>
      </w:r>
    </w:p>
    <w:p w:rsidR="003E0468" w:rsidRDefault="003E0468" w:rsidP="004C19BF">
      <w:pPr>
        <w:jc w:val="both"/>
      </w:pPr>
      <w:r w:rsidRPr="00585B1F">
        <w:rPr>
          <w:b/>
          <w:bCs/>
        </w:rPr>
        <w:t>Anahtar Kelimeler:</w:t>
      </w:r>
      <w:r>
        <w:t xml:space="preserve"> </w:t>
      </w:r>
      <w:r w:rsidR="00ED22FC">
        <w:t>basit kesintili</w:t>
      </w:r>
      <w:r w:rsidR="00EF1C15">
        <w:t>/kesikli</w:t>
      </w:r>
      <w:r w:rsidR="00ED22FC">
        <w:t xml:space="preserve"> sütür (</w:t>
      </w:r>
      <w:r w:rsidR="00ED22FC" w:rsidRPr="00ED22FC">
        <w:rPr>
          <w:i/>
          <w:iCs/>
        </w:rPr>
        <w:t>simple interrupted suture</w:t>
      </w:r>
      <w:r w:rsidR="00ED22FC">
        <w:t>), iğne (</w:t>
      </w:r>
      <w:r w:rsidR="00ED22FC" w:rsidRPr="00ED22FC">
        <w:rPr>
          <w:i/>
          <w:iCs/>
        </w:rPr>
        <w:t>needle</w:t>
      </w:r>
      <w:r w:rsidR="00ED22FC">
        <w:t xml:space="preserve">), </w:t>
      </w:r>
      <w:r w:rsidR="004C19BF">
        <w:t>iplik (</w:t>
      </w:r>
      <w:r w:rsidR="004C19BF" w:rsidRPr="004C19BF">
        <w:rPr>
          <w:i/>
          <w:iCs/>
        </w:rPr>
        <w:t>thread</w:t>
      </w:r>
      <w:r w:rsidR="004C19BF">
        <w:t xml:space="preserve">), </w:t>
      </w:r>
      <w:r w:rsidR="002C0BE4">
        <w:t>portegü (</w:t>
      </w:r>
      <w:r w:rsidR="002C0BE4" w:rsidRPr="00ED22FC">
        <w:rPr>
          <w:i/>
          <w:iCs/>
        </w:rPr>
        <w:t>needle holder</w:t>
      </w:r>
      <w:r w:rsidR="002C0BE4">
        <w:t xml:space="preserve">), </w:t>
      </w:r>
      <w:r w:rsidR="00546AF6">
        <w:t>bistüri/neşter (</w:t>
      </w:r>
      <w:r w:rsidR="00546AF6" w:rsidRPr="00ED22FC">
        <w:rPr>
          <w:i/>
          <w:iCs/>
        </w:rPr>
        <w:t>bistoury, lancet</w:t>
      </w:r>
      <w:r w:rsidR="00546AF6">
        <w:t>)</w:t>
      </w:r>
    </w:p>
    <w:p w:rsidR="007F32DE" w:rsidRDefault="007F32DE" w:rsidP="003B1A9F">
      <w:pPr>
        <w:jc w:val="both"/>
        <w:rPr>
          <w:b/>
          <w:bCs/>
        </w:rPr>
      </w:pPr>
    </w:p>
    <w:p w:rsidR="00FE2F6C" w:rsidRPr="00081EA8" w:rsidRDefault="00FE2F6C" w:rsidP="003B1A9F">
      <w:pPr>
        <w:jc w:val="both"/>
        <w:rPr>
          <w:b/>
          <w:bCs/>
        </w:rPr>
      </w:pPr>
      <w:r w:rsidRPr="00081EA8">
        <w:rPr>
          <w:b/>
          <w:bCs/>
        </w:rPr>
        <w:t>Öğrenim Hedefleri:</w:t>
      </w:r>
    </w:p>
    <w:p w:rsidR="00FE2F6C" w:rsidRPr="00081EA8" w:rsidRDefault="00D351AD" w:rsidP="003B1A9F">
      <w:pPr>
        <w:pStyle w:val="ListeParagraf"/>
        <w:numPr>
          <w:ilvl w:val="0"/>
          <w:numId w:val="1"/>
        </w:numPr>
        <w:jc w:val="both"/>
        <w:rPr>
          <w:b/>
          <w:bCs/>
        </w:rPr>
      </w:pPr>
      <w:r>
        <w:rPr>
          <w:b/>
          <w:bCs/>
        </w:rPr>
        <w:t>Bilgi Hedefleri</w:t>
      </w:r>
    </w:p>
    <w:p w:rsidR="00416C44" w:rsidRDefault="00FE2F6C" w:rsidP="00826DE9">
      <w:pPr>
        <w:jc w:val="both"/>
      </w:pPr>
      <w:r>
        <w:t xml:space="preserve">– </w:t>
      </w:r>
      <w:r w:rsidR="007038D9">
        <w:t>Sütür için gerekli malzemeleri sayabilme</w:t>
      </w:r>
    </w:p>
    <w:p w:rsidR="00A5225D" w:rsidRDefault="00A5225D" w:rsidP="007038D9">
      <w:pPr>
        <w:jc w:val="both"/>
      </w:pPr>
      <w:r>
        <w:t>– Basit sütür atma işleminin basamaklarını sıralayabilme</w:t>
      </w:r>
    </w:p>
    <w:p w:rsidR="00826DE9" w:rsidRDefault="00826DE9" w:rsidP="00826DE9">
      <w:pPr>
        <w:jc w:val="both"/>
      </w:pPr>
      <w:r>
        <w:t>– Sütür alma işleminin basamaklarını sıralayabilme</w:t>
      </w:r>
    </w:p>
    <w:p w:rsidR="00FE2F6C" w:rsidRPr="00081EA8" w:rsidRDefault="00D351AD" w:rsidP="003B1A9F">
      <w:pPr>
        <w:pStyle w:val="ListeParagraf"/>
        <w:numPr>
          <w:ilvl w:val="0"/>
          <w:numId w:val="1"/>
        </w:numPr>
        <w:jc w:val="both"/>
        <w:rPr>
          <w:b/>
          <w:bCs/>
        </w:rPr>
      </w:pPr>
      <w:r>
        <w:rPr>
          <w:b/>
          <w:bCs/>
        </w:rPr>
        <w:t>Beceri Hedefleri</w:t>
      </w:r>
    </w:p>
    <w:p w:rsidR="00FE2F6C" w:rsidRDefault="00FE2F6C" w:rsidP="007038D9">
      <w:pPr>
        <w:jc w:val="both"/>
      </w:pPr>
      <w:r>
        <w:t xml:space="preserve">– </w:t>
      </w:r>
      <w:r w:rsidR="007038D9">
        <w:t>Sütür atabilme</w:t>
      </w:r>
    </w:p>
    <w:p w:rsidR="007038D9" w:rsidRDefault="007038D9" w:rsidP="007038D9">
      <w:pPr>
        <w:jc w:val="both"/>
      </w:pPr>
      <w:r>
        <w:t>– Sütür alabilme</w:t>
      </w:r>
    </w:p>
    <w:p w:rsidR="009B21CA" w:rsidRPr="00081EA8" w:rsidRDefault="009B21CA" w:rsidP="003B1A9F">
      <w:pPr>
        <w:jc w:val="both"/>
        <w:rPr>
          <w:b/>
          <w:bCs/>
        </w:rPr>
      </w:pPr>
      <w:r w:rsidRPr="00081EA8">
        <w:rPr>
          <w:b/>
          <w:bCs/>
        </w:rPr>
        <w:lastRenderedPageBreak/>
        <w:t>Ölçme-Değerlendirme:</w:t>
      </w:r>
    </w:p>
    <w:p w:rsidR="002A50AB" w:rsidRDefault="00081EA8" w:rsidP="003546FD">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3546FD">
        <w:t>değerlendirilecektir.</w:t>
      </w:r>
    </w:p>
    <w:p w:rsidR="004957EA" w:rsidRDefault="004957EA" w:rsidP="003B1A9F">
      <w:pPr>
        <w:jc w:val="both"/>
        <w:rPr>
          <w:b/>
          <w:bCs/>
        </w:rPr>
      </w:pPr>
    </w:p>
    <w:p w:rsidR="002A50AB" w:rsidRPr="007F32DE" w:rsidRDefault="00D351AD" w:rsidP="003B1A9F">
      <w:pPr>
        <w:jc w:val="both"/>
        <w:rPr>
          <w:b/>
          <w:bCs/>
        </w:rPr>
      </w:pPr>
      <w:r>
        <w:rPr>
          <w:b/>
          <w:bCs/>
        </w:rPr>
        <w:t>Teorik Bilgi:</w:t>
      </w:r>
    </w:p>
    <w:p w:rsidR="004957EA" w:rsidRDefault="002672D9" w:rsidP="004957EA">
      <w:pPr>
        <w:pStyle w:val="ListeParagraf"/>
        <w:numPr>
          <w:ilvl w:val="0"/>
          <w:numId w:val="1"/>
        </w:numPr>
        <w:jc w:val="both"/>
        <w:rPr>
          <w:b/>
          <w:bCs/>
        </w:rPr>
      </w:pPr>
      <w:r>
        <w:rPr>
          <w:b/>
          <w:bCs/>
        </w:rPr>
        <w:t>Sütür İçin Kullanılan İplikler</w:t>
      </w:r>
    </w:p>
    <w:p w:rsidR="008F182B" w:rsidRDefault="002672D9" w:rsidP="00D351AD">
      <w:pPr>
        <w:jc w:val="both"/>
      </w:pPr>
      <w:r w:rsidRPr="002672D9">
        <w:t xml:space="preserve">Sütür </w:t>
      </w:r>
      <w:r>
        <w:t>iplikleri</w:t>
      </w:r>
      <w:r w:rsidRPr="002672D9">
        <w:t xml:space="preserve"> genel olarak emilebilir</w:t>
      </w:r>
      <w:r w:rsidR="00A5225D">
        <w:t xml:space="preserve"> (</w:t>
      </w:r>
      <w:r w:rsidR="00A5225D" w:rsidRPr="00A5225D">
        <w:rPr>
          <w:i/>
          <w:iCs/>
        </w:rPr>
        <w:t>absorbable</w:t>
      </w:r>
      <w:r w:rsidR="00A5225D">
        <w:t>)</w:t>
      </w:r>
      <w:r w:rsidRPr="002672D9">
        <w:t xml:space="preserve"> ve emilemez</w:t>
      </w:r>
      <w:r w:rsidR="00A5225D">
        <w:t xml:space="preserve"> (</w:t>
      </w:r>
      <w:r w:rsidR="00A5225D" w:rsidRPr="00A5225D">
        <w:rPr>
          <w:i/>
          <w:iCs/>
        </w:rPr>
        <w:t>non-absorbable</w:t>
      </w:r>
      <w:r w:rsidR="00A5225D">
        <w:t>)</w:t>
      </w:r>
      <w:r w:rsidRPr="002672D9">
        <w:t xml:space="preserve"> olarak kategorize edilebilir. Emilebilir sütürler doku enzimleri tarafından sindirildiklerinden </w:t>
      </w:r>
      <w:r>
        <w:t xml:space="preserve">dolayı </w:t>
      </w:r>
      <w:r w:rsidRPr="002672D9">
        <w:t>çıkarma gerektirmezler. Emilmeyen dikişlerin daha sonraki bir tarihte alınması gerekir.</w:t>
      </w:r>
      <w:r>
        <w:t xml:space="preserve"> </w:t>
      </w:r>
      <w:r w:rsidR="00E564BE">
        <w:t xml:space="preserve">İpin çevresindeki </w:t>
      </w:r>
      <w:r w:rsidR="00E564BE" w:rsidRPr="00E564BE">
        <w:t xml:space="preserve">dokunun </w:t>
      </w:r>
      <w:r w:rsidR="00E564BE">
        <w:t xml:space="preserve">ipe karşı oluşturduğu </w:t>
      </w:r>
      <w:r w:rsidR="00E564BE" w:rsidRPr="00E564BE">
        <w:t>inflamatu</w:t>
      </w:r>
      <w:r w:rsidR="00E564BE">
        <w:t xml:space="preserve">var yanıta </w:t>
      </w:r>
      <w:r w:rsidR="00C64965">
        <w:t>d</w:t>
      </w:r>
      <w:r w:rsidR="00E564BE">
        <w:t>oku reaktivitesi</w:t>
      </w:r>
      <w:r w:rsidR="00E564BE" w:rsidRPr="00E564BE">
        <w:t xml:space="preserve"> </w:t>
      </w:r>
      <w:r w:rsidR="00E564BE">
        <w:t>(</w:t>
      </w:r>
      <w:r w:rsidR="00E564BE" w:rsidRPr="00E564BE">
        <w:rPr>
          <w:i/>
          <w:iCs/>
        </w:rPr>
        <w:t>tissue reactivity</w:t>
      </w:r>
      <w:r w:rsidR="00E564BE">
        <w:t>)</w:t>
      </w:r>
      <w:r w:rsidR="00C64965">
        <w:t xml:space="preserve"> denir ve e</w:t>
      </w:r>
      <w:r w:rsidR="00E564BE" w:rsidRPr="00E564BE">
        <w:t xml:space="preserve">milebilir </w:t>
      </w:r>
      <w:r w:rsidR="00C64965">
        <w:t xml:space="preserve">ipliklerde doku reaktivitesi riski emilemeyen ipliklerdeki riskten daha yüksektir. </w:t>
      </w:r>
      <w:r w:rsidR="008F182B">
        <w:t xml:space="preserve">İplikler ayrıca, </w:t>
      </w:r>
      <w:r w:rsidR="008F182B" w:rsidRPr="008F182B">
        <w:t xml:space="preserve">monofilament </w:t>
      </w:r>
      <w:r w:rsidR="008F182B">
        <w:t xml:space="preserve">ya da </w:t>
      </w:r>
      <w:r w:rsidR="00121F6B">
        <w:t>multifilament (</w:t>
      </w:r>
      <w:r w:rsidR="008F182B">
        <w:t>poli</w:t>
      </w:r>
      <w:r w:rsidR="00121F6B">
        <w:t xml:space="preserve">filament, </w:t>
      </w:r>
      <w:r w:rsidR="008F182B">
        <w:t>örgülü</w:t>
      </w:r>
      <w:r w:rsidR="008F182B" w:rsidRPr="008F182B">
        <w:t>)</w:t>
      </w:r>
      <w:r w:rsidR="008F182B">
        <w:t xml:space="preserve"> olarak ikiye </w:t>
      </w:r>
      <w:r w:rsidR="00D351AD">
        <w:t>ayrılabilir. Polifilament</w:t>
      </w:r>
      <w:r w:rsidR="008F182B">
        <w:t xml:space="preserve"> sütür ipliklerinin gerilme mukavemeti </w:t>
      </w:r>
      <w:r w:rsidR="00121F6B">
        <w:t xml:space="preserve">ve düğüm güvenliği </w:t>
      </w:r>
      <w:r w:rsidR="008F182B">
        <w:t>daha iyidir;</w:t>
      </w:r>
      <w:r w:rsidR="008F182B" w:rsidRPr="008F182B">
        <w:t xml:space="preserve"> </w:t>
      </w:r>
      <w:r w:rsidR="00D351AD">
        <w:t xml:space="preserve">ancak </w:t>
      </w:r>
      <w:proofErr w:type="gramStart"/>
      <w:r w:rsidR="008F182B">
        <w:t>enfeksiyona</w:t>
      </w:r>
      <w:proofErr w:type="gramEnd"/>
      <w:r w:rsidR="008F182B">
        <w:t xml:space="preserve"> ve </w:t>
      </w:r>
      <w:r w:rsidR="008F182B" w:rsidRPr="008F182B">
        <w:t>doku reaksiyonuna</w:t>
      </w:r>
      <w:r w:rsidR="008F182B">
        <w:t xml:space="preserve"> yol açma riskleri daha fazladır. </w:t>
      </w:r>
      <w:r>
        <w:t>İplikler çaplarına</w:t>
      </w:r>
      <w:r w:rsidRPr="002672D9">
        <w:t xml:space="preserve"> göre</w:t>
      </w:r>
      <w:r>
        <w:t xml:space="preserve"> de</w:t>
      </w:r>
      <w:r w:rsidR="008F182B">
        <w:t xml:space="preserve"> derecelendirilir. </w:t>
      </w:r>
      <w:r w:rsidRPr="002672D9">
        <w:t>Derecelendirme sistemi</w:t>
      </w:r>
      <w:r w:rsidR="008F182B">
        <w:t xml:space="preserve">nde </w:t>
      </w:r>
      <w:r w:rsidR="00B129E9">
        <w:t>s</w:t>
      </w:r>
      <w:r>
        <w:t xml:space="preserve">ayı büyüdükçe </w:t>
      </w:r>
      <w:r w:rsidRPr="002672D9">
        <w:t>boyut küçülür. Örneğin, 6-</w:t>
      </w:r>
      <w:r w:rsidR="00B129E9">
        <w:t>0, 4-0</w:t>
      </w:r>
      <w:r w:rsidRPr="002672D9">
        <w:t xml:space="preserve">'dan daha küçüktür. </w:t>
      </w:r>
      <w:r>
        <w:t>B</w:t>
      </w:r>
      <w:r w:rsidRPr="002672D9">
        <w:t xml:space="preserve">ir sütür </w:t>
      </w:r>
      <w:r>
        <w:t>ipliğinin</w:t>
      </w:r>
      <w:r w:rsidRPr="002672D9">
        <w:t xml:space="preserve"> </w:t>
      </w:r>
      <w:r w:rsidR="008F182B">
        <w:t>çapı arttıkça gerilme mukavemeti</w:t>
      </w:r>
      <w:r w:rsidRPr="002672D9">
        <w:t xml:space="preserve"> </w:t>
      </w:r>
      <w:r w:rsidR="00B129E9">
        <w:t xml:space="preserve">de </w:t>
      </w:r>
      <w:r w:rsidRPr="002672D9">
        <w:t>artar.</w:t>
      </w:r>
    </w:p>
    <w:p w:rsidR="008F182B" w:rsidRPr="00E564BE" w:rsidRDefault="00E564BE" w:rsidP="00E564BE">
      <w:pPr>
        <w:pStyle w:val="ListeParagraf"/>
        <w:numPr>
          <w:ilvl w:val="0"/>
          <w:numId w:val="1"/>
        </w:numPr>
        <w:jc w:val="both"/>
        <w:rPr>
          <w:b/>
          <w:bCs/>
        </w:rPr>
      </w:pPr>
      <w:r>
        <w:rPr>
          <w:b/>
          <w:bCs/>
        </w:rPr>
        <w:t>Sütür İçin Kullanılan İğneler</w:t>
      </w:r>
    </w:p>
    <w:p w:rsidR="002672D9" w:rsidRDefault="00D6047E" w:rsidP="008F182B">
      <w:pPr>
        <w:jc w:val="both"/>
      </w:pPr>
      <w:r>
        <w:t xml:space="preserve">Cilt yaralarında keskin </w:t>
      </w:r>
      <w:r w:rsidR="008F182B">
        <w:t xml:space="preserve">iğneler </w:t>
      </w:r>
      <w:r>
        <w:t>(</w:t>
      </w:r>
      <w:r w:rsidRPr="008F182B">
        <w:rPr>
          <w:i/>
          <w:iCs/>
        </w:rPr>
        <w:t>cutting needles</w:t>
      </w:r>
      <w:r>
        <w:t xml:space="preserve">) tercih edilir. </w:t>
      </w:r>
      <w:r w:rsidR="002672D9">
        <w:t>Kesici olmayan iğneler</w:t>
      </w:r>
      <w:r>
        <w:t xml:space="preserve"> ise</w:t>
      </w:r>
      <w:r w:rsidR="002672D9">
        <w:t xml:space="preserve"> cilt altı doku, kas ve fa</w:t>
      </w:r>
      <w:r>
        <w:t>syayı kapatmak için kullanılır.</w:t>
      </w:r>
    </w:p>
    <w:p w:rsidR="006948B4" w:rsidRPr="00E564BE" w:rsidRDefault="006948B4" w:rsidP="006948B4">
      <w:pPr>
        <w:pStyle w:val="ListeParagraf"/>
        <w:numPr>
          <w:ilvl w:val="0"/>
          <w:numId w:val="1"/>
        </w:numPr>
        <w:jc w:val="both"/>
        <w:rPr>
          <w:b/>
          <w:bCs/>
        </w:rPr>
      </w:pPr>
      <w:r>
        <w:rPr>
          <w:b/>
          <w:bCs/>
        </w:rPr>
        <w:t>Basit Kesintili Sütür Tekniği</w:t>
      </w:r>
    </w:p>
    <w:p w:rsidR="00FC6199" w:rsidRDefault="00A668E2" w:rsidP="008C1C8B">
      <w:pPr>
        <w:jc w:val="both"/>
      </w:pPr>
      <w:r>
        <w:t>Her bir dikiş birbirinden bağımsız olarak atılır.</w:t>
      </w:r>
      <w:r w:rsidR="006948B4" w:rsidRPr="00A668E2">
        <w:t xml:space="preserve"> </w:t>
      </w:r>
      <w:r>
        <w:t xml:space="preserve">Bir dikiş düğümlendikten sonra ip kesilir ve sonra yanına yeni bir dikiş atılır. </w:t>
      </w:r>
      <w:r w:rsidR="006948B4" w:rsidRPr="00A668E2">
        <w:t xml:space="preserve">Cilt </w:t>
      </w:r>
      <w:r>
        <w:t xml:space="preserve">yaralarında </w:t>
      </w:r>
      <w:r w:rsidR="006948B4" w:rsidRPr="00A668E2">
        <w:t xml:space="preserve">en sık tercih edilen yöntemdir. </w:t>
      </w:r>
      <w:r w:rsidR="008C1C8B">
        <w:t xml:space="preserve">Dikiş izinin minimum olmasının istendiği </w:t>
      </w:r>
      <w:r w:rsidR="006948B4" w:rsidRPr="00A668E2">
        <w:t xml:space="preserve">estetik cerrahide </w:t>
      </w:r>
      <w:r w:rsidR="008C1C8B">
        <w:t>kullanılmaz.</w:t>
      </w:r>
    </w:p>
    <w:p w:rsidR="008C1C8B" w:rsidRPr="00A668E2" w:rsidRDefault="008C1C8B" w:rsidP="008C1C8B">
      <w:pPr>
        <w:jc w:val="both"/>
      </w:pPr>
    </w:p>
    <w:p w:rsidR="00AF62F7" w:rsidRDefault="002C0BE4" w:rsidP="004C104D">
      <w:pPr>
        <w:jc w:val="both"/>
        <w:rPr>
          <w:b/>
          <w:bCs/>
        </w:rPr>
      </w:pPr>
      <w:r>
        <w:rPr>
          <w:b/>
          <w:bCs/>
        </w:rPr>
        <w:t>Uygulama Basamakları (Dikiş Atma)</w:t>
      </w:r>
      <w:r w:rsidR="00D351AD">
        <w:rPr>
          <w:b/>
          <w:bCs/>
        </w:rPr>
        <w:t>:</w:t>
      </w:r>
      <w:r w:rsidR="00FD4458">
        <w:rPr>
          <w:rStyle w:val="DipnotBavurusu"/>
          <w:b/>
          <w:bCs/>
        </w:rPr>
        <w:footnoteReference w:id="2"/>
      </w:r>
    </w:p>
    <w:p w:rsidR="00274153" w:rsidRDefault="002E1305" w:rsidP="00D351AD">
      <w:pPr>
        <w:jc w:val="both"/>
      </w:pPr>
      <w:r w:rsidRPr="002E1305">
        <w:t>1-</w:t>
      </w:r>
      <w:r>
        <w:t xml:space="preserve"> </w:t>
      </w:r>
      <w:r w:rsidR="007038D9">
        <w:t>Hastaya işlem hakkında bilgi verilmesi</w:t>
      </w:r>
      <w:r w:rsidR="00D351AD">
        <w:t xml:space="preserve"> ve izin alınması</w:t>
      </w:r>
    </w:p>
    <w:p w:rsidR="007038D9" w:rsidRDefault="007038D9" w:rsidP="007038D9">
      <w:pPr>
        <w:jc w:val="both"/>
      </w:pPr>
      <w:r>
        <w:t>2- Ellerin yıkanması</w:t>
      </w:r>
    </w:p>
    <w:p w:rsidR="007038D9" w:rsidRDefault="007038D9" w:rsidP="007038D9">
      <w:pPr>
        <w:jc w:val="both"/>
      </w:pPr>
      <w:r>
        <w:t>3- Kullanılacak dikiş setinin ve diğer malzemelerin steriliteye dikkat edilerek açılması</w:t>
      </w:r>
    </w:p>
    <w:p w:rsidR="007038D9" w:rsidRDefault="007038D9" w:rsidP="007038D9">
      <w:pPr>
        <w:jc w:val="both"/>
      </w:pPr>
      <w:r>
        <w:t>4- Steril eldiven giyilmesi</w:t>
      </w:r>
    </w:p>
    <w:p w:rsidR="007038D9" w:rsidRDefault="007038D9" w:rsidP="007038D9">
      <w:pPr>
        <w:jc w:val="both"/>
      </w:pPr>
      <w:r>
        <w:t>5- Yaranın serum fizyolojik ile yıkanıp yabancı maddelerden temizlenmesi</w:t>
      </w:r>
    </w:p>
    <w:p w:rsidR="00F439C8" w:rsidRDefault="00F439C8" w:rsidP="00F439C8">
      <w:pPr>
        <w:pStyle w:val="ListeParagraf"/>
        <w:numPr>
          <w:ilvl w:val="0"/>
          <w:numId w:val="18"/>
        </w:numPr>
        <w:jc w:val="both"/>
      </w:pPr>
      <w:r>
        <w:lastRenderedPageBreak/>
        <w:t xml:space="preserve">Yara içinde bulunan büyük yabancı maddeler </w:t>
      </w:r>
      <w:proofErr w:type="gramStart"/>
      <w:r w:rsidR="005837DA">
        <w:t>steril</w:t>
      </w:r>
      <w:proofErr w:type="gramEnd"/>
      <w:r w:rsidR="005837DA">
        <w:t xml:space="preserve"> </w:t>
      </w:r>
      <w:r>
        <w:t xml:space="preserve">penset </w:t>
      </w:r>
      <w:r w:rsidRPr="00F439C8">
        <w:t>yardımıyla alın</w:t>
      </w:r>
      <w:r>
        <w:t>ır</w:t>
      </w:r>
      <w:r w:rsidRPr="00F439C8">
        <w:t xml:space="preserve">, </w:t>
      </w:r>
      <w:r>
        <w:t>diğerleri</w:t>
      </w:r>
      <w:r w:rsidRPr="00F439C8">
        <w:t xml:space="preserve"> </w:t>
      </w:r>
      <w:r>
        <w:t xml:space="preserve">steril </w:t>
      </w:r>
      <w:r w:rsidRPr="00F439C8">
        <w:t>%0.9</w:t>
      </w:r>
      <w:r>
        <w:t>’luk</w:t>
      </w:r>
      <w:r w:rsidRPr="00F439C8">
        <w:t xml:space="preserve"> NaCl</w:t>
      </w:r>
      <w:r>
        <w:t xml:space="preserve"> (serum fizyolojik) </w:t>
      </w:r>
      <w:r w:rsidRPr="00F439C8">
        <w:t>ile</w:t>
      </w:r>
      <w:r>
        <w:t xml:space="preserve"> yıkanarak uzaklaştırılır.</w:t>
      </w:r>
    </w:p>
    <w:p w:rsidR="007038D9" w:rsidRDefault="007038D9" w:rsidP="007038D9">
      <w:pPr>
        <w:jc w:val="both"/>
      </w:pPr>
      <w:r>
        <w:t>6- Yara kenarlarının povidon iyot ile temizlenmesi</w:t>
      </w:r>
    </w:p>
    <w:p w:rsidR="005837DA" w:rsidRDefault="005837DA" w:rsidP="005837DA">
      <w:pPr>
        <w:pStyle w:val="ListeParagraf"/>
        <w:numPr>
          <w:ilvl w:val="0"/>
          <w:numId w:val="18"/>
        </w:numPr>
        <w:jc w:val="both"/>
      </w:pPr>
      <w:r>
        <w:t>Hareket yönü merkezden perifere doğru olmalıdır.</w:t>
      </w:r>
    </w:p>
    <w:p w:rsidR="007038D9" w:rsidRDefault="007038D9" w:rsidP="007038D9">
      <w:pPr>
        <w:jc w:val="both"/>
      </w:pPr>
      <w:r>
        <w:t>7- Delikli örtünün yerleştirilmesi</w:t>
      </w:r>
    </w:p>
    <w:p w:rsidR="00ED22FC" w:rsidRDefault="00ED22FC" w:rsidP="00ED22FC">
      <w:pPr>
        <w:pStyle w:val="ListeParagraf"/>
        <w:numPr>
          <w:ilvl w:val="0"/>
          <w:numId w:val="18"/>
        </w:numPr>
        <w:jc w:val="both"/>
      </w:pPr>
      <w:r>
        <w:t xml:space="preserve">Delikli yeşil örtü, </w:t>
      </w:r>
      <w:proofErr w:type="gramStart"/>
      <w:r>
        <w:t>steril</w:t>
      </w:r>
      <w:proofErr w:type="gramEnd"/>
      <w:r>
        <w:t xml:space="preserve"> ve sağlam olmalıdır; kontamine olmuş ya da üzerinde yırtık bulunan örtüler kullanılmamalıdır.</w:t>
      </w:r>
    </w:p>
    <w:p w:rsidR="007038D9" w:rsidRDefault="007038D9" w:rsidP="007038D9">
      <w:pPr>
        <w:jc w:val="both"/>
      </w:pPr>
      <w:r>
        <w:t>8- Lokal anestezi uygulanması</w:t>
      </w:r>
    </w:p>
    <w:p w:rsidR="002C0BE4" w:rsidRDefault="002C0BE4" w:rsidP="002C0BE4">
      <w:pPr>
        <w:pStyle w:val="ListeParagraf"/>
        <w:numPr>
          <w:ilvl w:val="0"/>
          <w:numId w:val="17"/>
        </w:numPr>
        <w:jc w:val="both"/>
      </w:pPr>
      <w:r>
        <w:t>Anestezik madde yara kenarlarına uygulanır.</w:t>
      </w:r>
      <w:r w:rsidR="001E56EE">
        <w:t xml:space="preserve"> </w:t>
      </w:r>
      <w:r w:rsidR="005837DA">
        <w:t>Yara kenarına paralel ya da y</w:t>
      </w:r>
      <w:r w:rsidR="001E56EE">
        <w:t>aranın kenarlarından içeriye doğru uygulanabilir.</w:t>
      </w:r>
    </w:p>
    <w:p w:rsidR="00665521" w:rsidRDefault="00665521" w:rsidP="00665521">
      <w:pPr>
        <w:jc w:val="both"/>
      </w:pPr>
      <w:r>
        <w:rPr>
          <w:noProof/>
          <w:lang w:eastAsia="tr-TR"/>
        </w:rPr>
        <w:drawing>
          <wp:inline distT="0" distB="0" distL="0" distR="0" wp14:anchorId="4829343B" wp14:editId="6FC5A169">
            <wp:extent cx="5955804" cy="1781175"/>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804" cy="1781175"/>
                    </a:xfrm>
                    <a:prstGeom prst="rect">
                      <a:avLst/>
                    </a:prstGeom>
                    <a:noFill/>
                    <a:ln>
                      <a:noFill/>
                    </a:ln>
                  </pic:spPr>
                </pic:pic>
              </a:graphicData>
            </a:graphic>
          </wp:inline>
        </w:drawing>
      </w:r>
    </w:p>
    <w:p w:rsidR="0046591C" w:rsidRDefault="0046591C" w:rsidP="0046591C">
      <w:pPr>
        <w:pStyle w:val="ListeParagraf"/>
        <w:numPr>
          <w:ilvl w:val="0"/>
          <w:numId w:val="17"/>
        </w:numPr>
        <w:jc w:val="both"/>
      </w:pPr>
      <w:r>
        <w:t xml:space="preserve">İntradermal </w:t>
      </w:r>
      <w:proofErr w:type="gramStart"/>
      <w:r>
        <w:t>enjeksiyonda</w:t>
      </w:r>
      <w:proofErr w:type="gramEnd"/>
      <w:r>
        <w:t xml:space="preserve"> ağrı fazladır. Subdermal enjeksiyonda ağrı daha az olduğu için, subdermal </w:t>
      </w:r>
      <w:proofErr w:type="gramStart"/>
      <w:r>
        <w:t>enjeksiyon</w:t>
      </w:r>
      <w:proofErr w:type="gramEnd"/>
      <w:r>
        <w:t xml:space="preserve"> önerilir.</w:t>
      </w:r>
    </w:p>
    <w:p w:rsidR="0046591C" w:rsidRDefault="0046591C" w:rsidP="0046591C">
      <w:pPr>
        <w:pStyle w:val="ListeParagraf"/>
        <w:numPr>
          <w:ilvl w:val="0"/>
          <w:numId w:val="17"/>
        </w:numPr>
        <w:jc w:val="both"/>
      </w:pPr>
      <w:r>
        <w:t>İlk tercih lidokaindir (</w:t>
      </w:r>
      <w:r w:rsidRPr="00665521">
        <w:t>maksimum güvenli doz</w:t>
      </w:r>
      <w:r>
        <w:t>u 3 mg/kg</w:t>
      </w:r>
      <w:r>
        <w:rPr>
          <w:rStyle w:val="DipnotBavurusu"/>
        </w:rPr>
        <w:footnoteReference w:id="3"/>
      </w:r>
      <w:r>
        <w:t>). M</w:t>
      </w:r>
      <w:r w:rsidRPr="00665521">
        <w:t xml:space="preserve">aksimum dozları geçmediği sürece gerektiği kadar </w:t>
      </w:r>
      <w:proofErr w:type="gramStart"/>
      <w:r w:rsidRPr="00665521">
        <w:t>lokal</w:t>
      </w:r>
      <w:proofErr w:type="gramEnd"/>
      <w:r w:rsidRPr="00665521">
        <w:t xml:space="preserve"> anestezik verilebilir.</w:t>
      </w:r>
    </w:p>
    <w:p w:rsidR="00F27D62" w:rsidRPr="005366B6" w:rsidRDefault="005366B6" w:rsidP="0046591C">
      <w:pPr>
        <w:pStyle w:val="ListeParagraf"/>
        <w:numPr>
          <w:ilvl w:val="0"/>
          <w:numId w:val="20"/>
        </w:numPr>
        <w:jc w:val="both"/>
      </w:pPr>
      <w:r>
        <w:t>Ağrının az olması için;</w:t>
      </w:r>
      <w:r w:rsidR="00C60D1B" w:rsidRPr="005366B6">
        <w:t xml:space="preserve"> </w:t>
      </w:r>
      <w:r>
        <w:t xml:space="preserve">(a) </w:t>
      </w:r>
      <w:r w:rsidR="00DA32CC" w:rsidRPr="005366B6">
        <w:t xml:space="preserve">küçük çaplı </w:t>
      </w:r>
      <w:r>
        <w:t xml:space="preserve">(25G-30G) </w:t>
      </w:r>
      <w:r w:rsidR="00DA32CC" w:rsidRPr="005366B6">
        <w:t>iğneler kullan</w:t>
      </w:r>
      <w:r w:rsidR="00C60D1B" w:rsidRPr="005366B6">
        <w:t>ılmalıdır</w:t>
      </w:r>
      <w:r w:rsidR="00DA32CC" w:rsidRPr="005366B6">
        <w:t xml:space="preserve"> </w:t>
      </w:r>
      <w:r w:rsidR="00C60D1B" w:rsidRPr="005366B6">
        <w:t>(</w:t>
      </w:r>
      <w:r>
        <w:t xml:space="preserve">örneğin, </w:t>
      </w:r>
      <w:r w:rsidR="00C60D1B" w:rsidRPr="005366B6">
        <w:t>insülin iğnesi</w:t>
      </w:r>
      <w:r>
        <w:t xml:space="preserve">), (b) ilaç yavaş enjekte edilmelidir (saniyede </w:t>
      </w:r>
      <w:proofErr w:type="gramStart"/>
      <w:r>
        <w:t>0.1</w:t>
      </w:r>
      <w:proofErr w:type="gramEnd"/>
      <w:r>
        <w:t xml:space="preserve"> mL</w:t>
      </w:r>
      <w:r w:rsidR="0046591C">
        <w:t xml:space="preserve"> kadar</w:t>
      </w:r>
      <w:r>
        <w:t xml:space="preserve">), (c) hastanın dikkati başka yöne çekilmelidir, (d) enjekte edilecek ilaç soğuk olmamalıdır ve (e) lidokain, bikarbonatla tamponlanabilir.  </w:t>
      </w:r>
    </w:p>
    <w:p w:rsidR="00F27D62" w:rsidRDefault="007038D9" w:rsidP="00F27D62">
      <w:pPr>
        <w:jc w:val="both"/>
      </w:pPr>
      <w:r>
        <w:t>9- Dikiş atılması</w:t>
      </w:r>
    </w:p>
    <w:p w:rsidR="001808EA" w:rsidRDefault="001808EA" w:rsidP="00F27D62">
      <w:pPr>
        <w:pStyle w:val="ListeParagraf"/>
        <w:numPr>
          <w:ilvl w:val="0"/>
          <w:numId w:val="20"/>
        </w:numPr>
        <w:jc w:val="both"/>
      </w:pPr>
      <w:r>
        <w:t>Portegü başparmağın ve yüzük parmağının sadece distal falanksları halkaların içinde olacak şekilde tutulur, işaret parmağı portegüyü sabitlemek ve desteklemek için kullanılır. Portegüyü sabitlemek için mandallı kilit sistemi kullanılır.</w:t>
      </w:r>
    </w:p>
    <w:p w:rsidR="001808EA" w:rsidRDefault="00E33336" w:rsidP="00E33336">
      <w:pPr>
        <w:jc w:val="center"/>
      </w:pPr>
      <w:r>
        <w:rPr>
          <w:noProof/>
          <w:lang w:eastAsia="tr-TR"/>
        </w:rPr>
        <w:lastRenderedPageBreak/>
        <w:drawing>
          <wp:inline distT="0" distB="0" distL="0" distR="0">
            <wp:extent cx="3086100" cy="17830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783080"/>
                    </a:xfrm>
                    <a:prstGeom prst="rect">
                      <a:avLst/>
                    </a:prstGeom>
                    <a:noFill/>
                    <a:ln>
                      <a:noFill/>
                    </a:ln>
                  </pic:spPr>
                </pic:pic>
              </a:graphicData>
            </a:graphic>
          </wp:inline>
        </w:drawing>
      </w:r>
    </w:p>
    <w:p w:rsidR="002E50BC" w:rsidRDefault="002E50BC" w:rsidP="00F27D62">
      <w:pPr>
        <w:pStyle w:val="ListeParagraf"/>
        <w:numPr>
          <w:ilvl w:val="0"/>
          <w:numId w:val="20"/>
        </w:numPr>
        <w:jc w:val="both"/>
      </w:pPr>
      <w:r>
        <w:t>Portegü ile iğnenin 2/3’lük kısmından tutulur.</w:t>
      </w:r>
    </w:p>
    <w:p w:rsidR="002E50BC" w:rsidRDefault="00F439C8" w:rsidP="00E33336">
      <w:r>
        <w:rPr>
          <w:noProof/>
          <w:lang w:eastAsia="tr-TR"/>
        </w:rPr>
        <w:drawing>
          <wp:inline distT="0" distB="0" distL="0" distR="0" wp14:anchorId="0037D908" wp14:editId="798DB96E">
            <wp:extent cx="1446068" cy="1590675"/>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068" cy="1590675"/>
                    </a:xfrm>
                    <a:prstGeom prst="rect">
                      <a:avLst/>
                    </a:prstGeom>
                    <a:noFill/>
                    <a:ln>
                      <a:noFill/>
                    </a:ln>
                  </pic:spPr>
                </pic:pic>
              </a:graphicData>
            </a:graphic>
          </wp:inline>
        </w:drawing>
      </w:r>
      <w:r w:rsidR="00E33336">
        <w:rPr>
          <w:noProof/>
          <w:lang w:eastAsia="tr-TR"/>
        </w:rPr>
        <w:drawing>
          <wp:inline distT="0" distB="0" distL="0" distR="0" wp14:anchorId="4D0FB3A3" wp14:editId="6E6B540C">
            <wp:extent cx="2076450" cy="1102481"/>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9061" cy="1103867"/>
                    </a:xfrm>
                    <a:prstGeom prst="rect">
                      <a:avLst/>
                    </a:prstGeom>
                    <a:noFill/>
                    <a:ln>
                      <a:noFill/>
                    </a:ln>
                  </pic:spPr>
                </pic:pic>
              </a:graphicData>
            </a:graphic>
          </wp:inline>
        </w:drawing>
      </w:r>
    </w:p>
    <w:p w:rsidR="00D44E8C" w:rsidRDefault="002C0BE4" w:rsidP="00F27D62">
      <w:pPr>
        <w:pStyle w:val="ListeParagraf"/>
        <w:numPr>
          <w:ilvl w:val="0"/>
          <w:numId w:val="20"/>
        </w:numPr>
        <w:jc w:val="both"/>
      </w:pPr>
      <w:r>
        <w:t>D</w:t>
      </w:r>
      <w:r w:rsidRPr="002C0BE4">
        <w:t xml:space="preserve">ikiş sağdan sola </w:t>
      </w:r>
      <w:r>
        <w:t>atılır</w:t>
      </w:r>
      <w:r w:rsidRPr="002C0BE4">
        <w:t>. Sol elini kullanan</w:t>
      </w:r>
      <w:r>
        <w:t>lar bunun</w:t>
      </w:r>
      <w:r w:rsidRPr="002C0BE4">
        <w:t xml:space="preserve"> ters</w:t>
      </w:r>
      <w:r>
        <w:t>i</w:t>
      </w:r>
      <w:r w:rsidRPr="002C0BE4">
        <w:t xml:space="preserve"> yönde çalışmalıdır.</w:t>
      </w:r>
      <w:r w:rsidR="007C02B7">
        <w:t xml:space="preserve"> İlk dikiş</w:t>
      </w:r>
      <w:r w:rsidR="00D44E8C">
        <w:t>in</w:t>
      </w:r>
      <w:r w:rsidR="007C02B7">
        <w:t xml:space="preserve"> yaranın ortasına </w:t>
      </w:r>
      <w:r w:rsidR="007C02B7" w:rsidRPr="007C02B7">
        <w:t>konma</w:t>
      </w:r>
      <w:r w:rsidR="00D44E8C">
        <w:t>sı tavsiye edilir</w:t>
      </w:r>
      <w:r w:rsidR="007C02B7">
        <w:t>.</w:t>
      </w:r>
      <w:r w:rsidR="00D44E8C">
        <w:t xml:space="preserve"> Bu şekilde her seferinde açıklığın ortasına denk gelecek şekilde sütür kapatılabilir.</w:t>
      </w:r>
    </w:p>
    <w:p w:rsidR="004706A5" w:rsidRDefault="00D44E8C" w:rsidP="004706A5">
      <w:pPr>
        <w:ind w:left="360"/>
        <w:jc w:val="both"/>
      </w:pPr>
      <w:r>
        <w:rPr>
          <w:noProof/>
          <w:lang w:eastAsia="tr-TR"/>
        </w:rPr>
        <w:drawing>
          <wp:inline distT="0" distB="0" distL="0" distR="0" wp14:anchorId="4129DF8D" wp14:editId="7E720DB8">
            <wp:extent cx="6003036" cy="1924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036" cy="1924050"/>
                    </a:xfrm>
                    <a:prstGeom prst="rect">
                      <a:avLst/>
                    </a:prstGeom>
                    <a:noFill/>
                    <a:ln>
                      <a:noFill/>
                    </a:ln>
                  </pic:spPr>
                </pic:pic>
              </a:graphicData>
            </a:graphic>
          </wp:inline>
        </w:drawing>
      </w:r>
    </w:p>
    <w:p w:rsidR="007038D9" w:rsidRDefault="007038D9" w:rsidP="004706A5">
      <w:pPr>
        <w:pStyle w:val="ListeParagraf"/>
        <w:numPr>
          <w:ilvl w:val="0"/>
          <w:numId w:val="20"/>
        </w:numPr>
        <w:jc w:val="both"/>
      </w:pPr>
      <w:r>
        <w:t xml:space="preserve">İğne yara dudaklarından </w:t>
      </w:r>
      <w:r w:rsidR="002C0BE4" w:rsidRPr="002C0BE4">
        <w:t>2-5 mm</w:t>
      </w:r>
      <w:r w:rsidR="008D02E6">
        <w:t xml:space="preserve"> (ortalama 3 mm)</w:t>
      </w:r>
      <w:r w:rsidR="002C0BE4" w:rsidRPr="002C0BE4">
        <w:t xml:space="preserve"> uzaklıkta</w:t>
      </w:r>
      <w:r w:rsidR="002C0BE4">
        <w:t>n</w:t>
      </w:r>
      <w:r w:rsidR="006D6C14">
        <w:rPr>
          <w:rStyle w:val="DipnotBavurusu"/>
        </w:rPr>
        <w:footnoteReference w:id="4"/>
      </w:r>
      <w:r w:rsidR="002C0BE4">
        <w:t xml:space="preserve"> ve</w:t>
      </w:r>
      <w:r w:rsidR="002C0BE4" w:rsidRPr="002C0BE4">
        <w:t xml:space="preserve"> </w:t>
      </w:r>
      <w:r w:rsidR="008113F1">
        <w:t xml:space="preserve">her iki taraftan yara dudaklarına </w:t>
      </w:r>
      <w:r>
        <w:t>eşit mesafede</w:t>
      </w:r>
      <w:r w:rsidR="008113F1">
        <w:t xml:space="preserve"> (simetrik)</w:t>
      </w:r>
      <w:r>
        <w:t xml:space="preserve"> geçirilir.</w:t>
      </w:r>
      <w:r w:rsidR="00A668E2">
        <w:t xml:space="preserve"> </w:t>
      </w:r>
      <w:r w:rsidR="00A668E2" w:rsidRPr="00A668E2">
        <w:t xml:space="preserve">Dikişler kenara çok yakın yerleştirilirse, </w:t>
      </w:r>
      <w:r w:rsidR="00A668E2">
        <w:t>yara dudağını koparma riski oluşur; k</w:t>
      </w:r>
      <w:r w:rsidR="00A668E2" w:rsidRPr="00A668E2">
        <w:t>enardan çok uzakta</w:t>
      </w:r>
      <w:r w:rsidR="00A668E2">
        <w:t xml:space="preserve"> atılırsa yaranın toplanması zorlaş</w:t>
      </w:r>
      <w:r w:rsidR="009C5B93">
        <w:t>ır ve yara dudağı ters dönebilir.</w:t>
      </w:r>
      <w:r w:rsidR="00A668E2">
        <w:t xml:space="preserve"> </w:t>
      </w:r>
      <w:r w:rsidR="006948B4">
        <w:t xml:space="preserve">İğnenin her seferinde bir yara dudağından </w:t>
      </w:r>
      <w:proofErr w:type="gramStart"/>
      <w:r w:rsidR="006948B4">
        <w:t>geçirilmesi</w:t>
      </w:r>
      <w:proofErr w:type="gramEnd"/>
      <w:r w:rsidR="006948B4">
        <w:t xml:space="preserve"> (</w:t>
      </w:r>
      <w:r w:rsidR="006948B4" w:rsidRPr="004706A5">
        <w:rPr>
          <w:i/>
          <w:iCs/>
        </w:rPr>
        <w:t>inserting needle into one wound edge at a time</w:t>
      </w:r>
      <w:r w:rsidR="006948B4">
        <w:t>), yani tek seferde her iki yara dudağından birden geçirilmemesi tavsiye edilir.</w:t>
      </w:r>
    </w:p>
    <w:p w:rsidR="003A36F1" w:rsidRDefault="003A36F1" w:rsidP="003A36F1">
      <w:pPr>
        <w:pStyle w:val="ListeParagraf"/>
        <w:jc w:val="both"/>
      </w:pPr>
    </w:p>
    <w:p w:rsidR="003A36F1" w:rsidRDefault="003A36F1" w:rsidP="003A36F1">
      <w:pPr>
        <w:jc w:val="both"/>
      </w:pPr>
      <w:r>
        <w:rPr>
          <w:noProof/>
          <w:lang w:eastAsia="tr-TR"/>
        </w:rPr>
        <w:lastRenderedPageBreak/>
        <w:drawing>
          <wp:inline distT="0" distB="0" distL="0" distR="0" wp14:anchorId="6AEA183A" wp14:editId="31B04A2E">
            <wp:extent cx="5599190" cy="4467225"/>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959" cy="4474221"/>
                    </a:xfrm>
                    <a:prstGeom prst="rect">
                      <a:avLst/>
                    </a:prstGeom>
                    <a:noFill/>
                    <a:ln>
                      <a:noFill/>
                    </a:ln>
                  </pic:spPr>
                </pic:pic>
              </a:graphicData>
            </a:graphic>
          </wp:inline>
        </w:drawing>
      </w:r>
    </w:p>
    <w:p w:rsidR="002E50BC" w:rsidRDefault="002E50BC" w:rsidP="00F27D62">
      <w:pPr>
        <w:pStyle w:val="ListeParagraf"/>
        <w:numPr>
          <w:ilvl w:val="0"/>
          <w:numId w:val="20"/>
        </w:numPr>
        <w:jc w:val="both"/>
      </w:pPr>
      <w:r w:rsidRPr="002E50BC">
        <w:t>Do</w:t>
      </w:r>
      <w:r>
        <w:t>kulara nüfuz ederken, iğne ucu daima doku yüzeyine 90°’lik bir açıyla tutulur.</w:t>
      </w:r>
      <w:r w:rsidR="00DB31BB">
        <w:t xml:space="preserve"> Aksi takdirde dokuda yırtılmalar olabilir.</w:t>
      </w:r>
    </w:p>
    <w:p w:rsidR="002E50BC" w:rsidRDefault="002E50BC" w:rsidP="004706A5">
      <w:pPr>
        <w:jc w:val="center"/>
      </w:pPr>
      <w:r>
        <w:rPr>
          <w:noProof/>
          <w:lang w:eastAsia="tr-TR"/>
        </w:rPr>
        <w:drawing>
          <wp:inline distT="0" distB="0" distL="0" distR="0">
            <wp:extent cx="2857500" cy="1905000"/>
            <wp:effectExtent l="0" t="0" r="0" b="0"/>
            <wp:docPr id="20" name="Resim 20" descr="https://www.bbraun.com/content/dam/b-braun/global/website/products-and-therapies/wound-closure/holding1_textimage_48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braun.com/content/dam/b-braun/global/website/products-and-therapies/wound-closure/holding1_textimage_480x3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9C5B93" w:rsidRDefault="009C5B93" w:rsidP="00F27D62">
      <w:pPr>
        <w:pStyle w:val="ListeParagraf"/>
        <w:numPr>
          <w:ilvl w:val="0"/>
          <w:numId w:val="21"/>
        </w:numPr>
        <w:jc w:val="both"/>
      </w:pPr>
      <w:r>
        <w:t>İğne ile yara dudaklarını geçtikten sonra, ilk giriş yerinde yaklaşık 3 cm kadar bir pay bırakılacak şekilde ip çekilir. Bırakılan bu pay düğüm atma işlemi için kullanılır. Bu kısmın düğüm atma hareketleri sırasında yanlışlıkla çekilmesi halinde ip tümüyle yara dudağından çıkılabileceği ve bu nedenle yeniden iğne girişi yapmak gerekeceği için</w:t>
      </w:r>
      <w:r w:rsidR="005837DA">
        <w:t>, düğüm atılırken</w:t>
      </w:r>
      <w:r>
        <w:t xml:space="preserve"> dikkatli olunmalıdır.</w:t>
      </w:r>
    </w:p>
    <w:p w:rsidR="005837DA" w:rsidRDefault="005837DA" w:rsidP="00F27D62">
      <w:pPr>
        <w:pStyle w:val="ListeParagraf"/>
        <w:numPr>
          <w:ilvl w:val="0"/>
          <w:numId w:val="22"/>
        </w:numPr>
        <w:jc w:val="both"/>
      </w:pPr>
      <w:r>
        <w:t>D</w:t>
      </w:r>
      <w:r w:rsidR="00607ED7" w:rsidRPr="00607ED7">
        <w:t>üğümler</w:t>
      </w:r>
      <w:r>
        <w:t xml:space="preserve"> bir düz bir ters olarak atılır.</w:t>
      </w:r>
      <w:r w:rsidR="007C02B7">
        <w:t xml:space="preserve"> </w:t>
      </w:r>
      <w:r>
        <w:t xml:space="preserve">Bir düz bir ters bağlama bir düğüme karşılık gelir. </w:t>
      </w:r>
      <w:r w:rsidRPr="00607ED7">
        <w:t>Multiflaman</w:t>
      </w:r>
      <w:r>
        <w:t xml:space="preserve"> (çok telli) ipliklerde üç</w:t>
      </w:r>
      <w:r w:rsidRPr="00607ED7">
        <w:t>, monoflaman</w:t>
      </w:r>
      <w:r>
        <w:t xml:space="preserve"> (tek telli) ipliklerde yedi</w:t>
      </w:r>
      <w:r w:rsidRPr="00607ED7">
        <w:t xml:space="preserve"> düğüm </w:t>
      </w:r>
      <w:r>
        <w:t>yeterlidir</w:t>
      </w:r>
      <w:r w:rsidRPr="00607ED7">
        <w:t xml:space="preserve">. </w:t>
      </w:r>
    </w:p>
    <w:p w:rsidR="00607ED7" w:rsidRDefault="007C02B7" w:rsidP="00F27D62">
      <w:pPr>
        <w:pStyle w:val="ListeParagraf"/>
        <w:numPr>
          <w:ilvl w:val="0"/>
          <w:numId w:val="22"/>
        </w:numPr>
        <w:jc w:val="both"/>
      </w:pPr>
      <w:r>
        <w:lastRenderedPageBreak/>
        <w:t xml:space="preserve">Sütürün </w:t>
      </w:r>
      <w:r w:rsidRPr="007C02B7">
        <w:t>düğümü</w:t>
      </w:r>
      <w:r>
        <w:t xml:space="preserve"> yaranın bir kenarına </w:t>
      </w:r>
      <w:r w:rsidR="00D44E8C">
        <w:t>oturtulmalıdır.</w:t>
      </w:r>
      <w:r w:rsidR="00FE11E3">
        <w:t xml:space="preserve"> Yaranın üzerinde bırakılan d</w:t>
      </w:r>
      <w:r w:rsidR="00FE11E3" w:rsidRPr="00FE11E3">
        <w:t>üğüm</w:t>
      </w:r>
      <w:r w:rsidR="00FE11E3">
        <w:t>ler iyileşme sürecini bozabilir ve ayrıca böyle bir durumda dikiş alma işlemi zorlaşabilir</w:t>
      </w:r>
      <w:r w:rsidR="00FE11E3" w:rsidRPr="00FE11E3">
        <w:t>.</w:t>
      </w:r>
    </w:p>
    <w:p w:rsidR="007038D9" w:rsidRDefault="00FE11E3" w:rsidP="00F27D62">
      <w:pPr>
        <w:pStyle w:val="ListeParagraf"/>
        <w:numPr>
          <w:ilvl w:val="0"/>
          <w:numId w:val="22"/>
        </w:numPr>
        <w:jc w:val="both"/>
      </w:pPr>
      <w:r>
        <w:t xml:space="preserve">İki dikiş arasındaki mesafe kabaca </w:t>
      </w:r>
      <w:r w:rsidR="007038D9">
        <w:t>1 cm</w:t>
      </w:r>
      <w:r>
        <w:t xml:space="preserve"> olabilir. Dikiş sıklığı yara bölgesine göre ayarlanmalıdır</w:t>
      </w:r>
      <w:r w:rsidR="008C1C8B">
        <w:rPr>
          <w:rStyle w:val="DipnotBavurusu"/>
        </w:rPr>
        <w:footnoteReference w:id="5"/>
      </w:r>
      <w:r>
        <w:t>; dikiş, yara dudaklarını bir araya getirecek sıklıkta ve sıkılıkta atılmalıdır.</w:t>
      </w:r>
    </w:p>
    <w:p w:rsidR="00546AF6" w:rsidRDefault="00546AF6" w:rsidP="00F27D62">
      <w:pPr>
        <w:pStyle w:val="ListeParagraf"/>
        <w:numPr>
          <w:ilvl w:val="0"/>
          <w:numId w:val="22"/>
        </w:numPr>
        <w:jc w:val="both"/>
      </w:pPr>
      <w:r>
        <w:t xml:space="preserve">Cerrahide makas, </w:t>
      </w:r>
      <w:r w:rsidR="00FE11E3">
        <w:t xml:space="preserve">tıpkı portegüde olduğu gibi, </w:t>
      </w:r>
      <w:r>
        <w:t>başparmağın ve yüzük parmağının sadece distal falanksları halkaların içinde olacak şekilde tutulur, işaret parmağı makası sabitlemek için kullanılır.</w:t>
      </w:r>
    </w:p>
    <w:p w:rsidR="00546AF6" w:rsidRDefault="004706A5" w:rsidP="004706A5">
      <w:pPr>
        <w:jc w:val="center"/>
      </w:pPr>
      <w:r>
        <w:rPr>
          <w:noProof/>
          <w:lang w:eastAsia="tr-TR"/>
        </w:rPr>
        <w:drawing>
          <wp:inline distT="0" distB="0" distL="0" distR="0" wp14:anchorId="25FA56AD" wp14:editId="0FDBDFE6">
            <wp:extent cx="2619375" cy="1538883"/>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538883"/>
                    </a:xfrm>
                    <a:prstGeom prst="rect">
                      <a:avLst/>
                    </a:prstGeom>
                    <a:noFill/>
                    <a:ln>
                      <a:noFill/>
                    </a:ln>
                  </pic:spPr>
                </pic:pic>
              </a:graphicData>
            </a:graphic>
          </wp:inline>
        </w:drawing>
      </w:r>
    </w:p>
    <w:p w:rsidR="007038D9" w:rsidRDefault="005837DA" w:rsidP="00F27D62">
      <w:pPr>
        <w:pStyle w:val="ListeParagraf"/>
        <w:numPr>
          <w:ilvl w:val="0"/>
          <w:numId w:val="23"/>
        </w:numPr>
        <w:jc w:val="both"/>
      </w:pPr>
      <w:r>
        <w:t>Sütür ipi düğümün 3-5 mm kadar uzağından</w:t>
      </w:r>
      <w:r w:rsidRPr="007C02B7">
        <w:t xml:space="preserve"> kesilir</w:t>
      </w:r>
      <w:r>
        <w:t>. Dikiş ipinin u</w:t>
      </w:r>
      <w:r w:rsidRPr="00FE11E3">
        <w:t>çlar</w:t>
      </w:r>
      <w:r>
        <w:t>ı</w:t>
      </w:r>
      <w:r w:rsidRPr="00FE11E3">
        <w:t xml:space="preserve">, sütürün çıkarılması </w:t>
      </w:r>
      <w:r>
        <w:t>sırasında penset ile kavranabilecek</w:t>
      </w:r>
      <w:r w:rsidRPr="00FE11E3">
        <w:t xml:space="preserve"> kadar uzun olmalıdır. </w:t>
      </w:r>
      <w:r>
        <w:t>Bırakılan uçlar ç</w:t>
      </w:r>
      <w:r w:rsidRPr="00FE11E3">
        <w:t>ok uzun</w:t>
      </w:r>
      <w:r>
        <w:t xml:space="preserve"> olursa hastayı rahatsız edebilir,</w:t>
      </w:r>
      <w:r w:rsidRPr="00FE11E3">
        <w:t xml:space="preserve"> çok kısa</w:t>
      </w:r>
      <w:r>
        <w:t xml:space="preserve"> olursa </w:t>
      </w:r>
      <w:r w:rsidRPr="00FE11E3">
        <w:t>düğüm çözülebilir.</w:t>
      </w:r>
    </w:p>
    <w:p w:rsidR="007038D9" w:rsidRDefault="007038D9" w:rsidP="007038D9">
      <w:pPr>
        <w:jc w:val="both"/>
      </w:pPr>
      <w:r>
        <w:t>10-</w:t>
      </w:r>
      <w:r w:rsidR="005837DA">
        <w:t xml:space="preserve"> Dikişin</w:t>
      </w:r>
      <w:r w:rsidR="002C0BE4">
        <w:t xml:space="preserve"> üzerinin povidon iyot ile silinmesi</w:t>
      </w:r>
    </w:p>
    <w:p w:rsidR="002C0BE4" w:rsidRDefault="002C0BE4" w:rsidP="007038D9">
      <w:pPr>
        <w:jc w:val="both"/>
      </w:pPr>
      <w:r>
        <w:t>11- Tampon ve plaster ile dikişin üzerinin kapatılması</w:t>
      </w:r>
    </w:p>
    <w:p w:rsidR="002C0BE4" w:rsidRDefault="002C0BE4" w:rsidP="002C0BE4">
      <w:pPr>
        <w:jc w:val="both"/>
        <w:rPr>
          <w:b/>
          <w:bCs/>
        </w:rPr>
      </w:pPr>
    </w:p>
    <w:p w:rsidR="002C0BE4" w:rsidRDefault="002C0BE4" w:rsidP="002C0BE4">
      <w:pPr>
        <w:jc w:val="both"/>
        <w:rPr>
          <w:b/>
          <w:bCs/>
        </w:rPr>
      </w:pPr>
      <w:r>
        <w:rPr>
          <w:b/>
          <w:bCs/>
        </w:rPr>
        <w:t>Uygulama Basamakları (Dikiş Alma)</w:t>
      </w:r>
      <w:r w:rsidR="00D351AD">
        <w:rPr>
          <w:b/>
          <w:bCs/>
        </w:rPr>
        <w:t>:</w:t>
      </w:r>
    </w:p>
    <w:p w:rsidR="002C0BE4" w:rsidRDefault="002C0BE4" w:rsidP="002C0BE4">
      <w:pPr>
        <w:jc w:val="both"/>
      </w:pPr>
      <w:r w:rsidRPr="002C0BE4">
        <w:t xml:space="preserve">1- </w:t>
      </w:r>
      <w:r>
        <w:t>Ellerin yıkanması ve eldiven giyilmesi</w:t>
      </w:r>
    </w:p>
    <w:p w:rsidR="002C0BE4" w:rsidRDefault="002C0BE4" w:rsidP="002C0BE4">
      <w:pPr>
        <w:jc w:val="both"/>
      </w:pPr>
      <w:r>
        <w:t>2- Dikişin üzerinin povidon iyot ile silinmesi</w:t>
      </w:r>
    </w:p>
    <w:p w:rsidR="002C0BE4" w:rsidRDefault="002C0BE4" w:rsidP="000F0D7F">
      <w:pPr>
        <w:jc w:val="both"/>
      </w:pPr>
      <w:r>
        <w:t xml:space="preserve">3- </w:t>
      </w:r>
      <w:r w:rsidR="006948B4">
        <w:t>Bir bacağı bistüri ile kes</w:t>
      </w:r>
      <w:r w:rsidR="000F0D7F">
        <w:t>erek dikişlerin alınması</w:t>
      </w:r>
    </w:p>
    <w:p w:rsidR="00D44E8C" w:rsidRDefault="00D44E8C" w:rsidP="00F27D62">
      <w:pPr>
        <w:pStyle w:val="ListeParagraf"/>
        <w:numPr>
          <w:ilvl w:val="0"/>
          <w:numId w:val="24"/>
        </w:numPr>
        <w:jc w:val="both"/>
      </w:pPr>
      <w:r>
        <w:t xml:space="preserve">Bu amaçla penset ile düğüm tutularak </w:t>
      </w:r>
      <w:r w:rsidR="006948B4">
        <w:t>dikiş</w:t>
      </w:r>
      <w:r>
        <w:t xml:space="preserve"> bacakları görünür hale getirilir. Daha sonra iki bacağın arasına bistüri ile girilerek</w:t>
      </w:r>
      <w:r>
        <w:rPr>
          <w:rStyle w:val="DipnotBavurusu"/>
        </w:rPr>
        <w:footnoteReference w:id="6"/>
      </w:r>
      <w:r>
        <w:t xml:space="preserve"> bacaklardan biri kesilir.</w:t>
      </w:r>
      <w:r w:rsidR="006948B4">
        <w:t xml:space="preserve"> Bistüri hastaya doğru hareket ettirilmemelidir ve buna göre hangi bacağın kesileceğine karar verilmelidir. </w:t>
      </w:r>
      <w:r>
        <w:t xml:space="preserve"> </w:t>
      </w:r>
    </w:p>
    <w:p w:rsidR="00D44E8C" w:rsidRDefault="005837DA" w:rsidP="00F27D62">
      <w:pPr>
        <w:pStyle w:val="ListeParagraf"/>
        <w:numPr>
          <w:ilvl w:val="0"/>
          <w:numId w:val="24"/>
        </w:numPr>
        <w:jc w:val="both"/>
      </w:pPr>
      <w:r>
        <w:t xml:space="preserve">Dikiş bacakları arasına daha rahat girebilmek için </w:t>
      </w:r>
      <w:r w:rsidR="00607ED7" w:rsidRPr="00607ED7">
        <w:t>11</w:t>
      </w:r>
      <w:r>
        <w:t xml:space="preserve"> no.lu bistüri ucu tercih edilmelidir</w:t>
      </w:r>
      <w:r w:rsidR="00607ED7" w:rsidRPr="00607ED7">
        <w:t>.</w:t>
      </w:r>
    </w:p>
    <w:p w:rsidR="002C0BE4" w:rsidRDefault="002C0BE4" w:rsidP="002C0BE4">
      <w:pPr>
        <w:jc w:val="both"/>
      </w:pPr>
      <w:r>
        <w:t>4- Yaranın povidon iyot ile silinmesi</w:t>
      </w:r>
    </w:p>
    <w:p w:rsidR="005837DA" w:rsidRPr="002C0BE4" w:rsidRDefault="005837DA" w:rsidP="005837DA">
      <w:pPr>
        <w:jc w:val="center"/>
      </w:pPr>
      <w:r>
        <w:rPr>
          <w:noProof/>
          <w:lang w:eastAsia="tr-TR"/>
        </w:rPr>
        <w:lastRenderedPageBreak/>
        <w:drawing>
          <wp:inline distT="0" distB="0" distL="0" distR="0">
            <wp:extent cx="4445697" cy="4381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072" cy="4388769"/>
                    </a:xfrm>
                    <a:prstGeom prst="rect">
                      <a:avLst/>
                    </a:prstGeom>
                    <a:noFill/>
                    <a:ln>
                      <a:noFill/>
                    </a:ln>
                  </pic:spPr>
                </pic:pic>
              </a:graphicData>
            </a:graphic>
          </wp:inline>
        </w:drawing>
      </w:r>
    </w:p>
    <w:p w:rsidR="0089434C" w:rsidRDefault="0089434C" w:rsidP="003B1A9F">
      <w:pPr>
        <w:jc w:val="both"/>
      </w:pPr>
    </w:p>
    <w:p w:rsidR="00797E05" w:rsidRPr="007D74A5" w:rsidRDefault="00D351AD" w:rsidP="007D74A5">
      <w:pPr>
        <w:jc w:val="center"/>
        <w:rPr>
          <w:b/>
          <w:bCs/>
        </w:rPr>
      </w:pPr>
      <w:r>
        <w:rPr>
          <w:b/>
          <w:bCs/>
        </w:rPr>
        <w:t>Yararlanılan Kaynaklar</w:t>
      </w:r>
    </w:p>
    <w:p w:rsidR="00F333FF" w:rsidRDefault="002C0BE4" w:rsidP="007038D9">
      <w:pPr>
        <w:widowControl w:val="0"/>
        <w:autoSpaceDE w:val="0"/>
        <w:autoSpaceDN w:val="0"/>
        <w:adjustRightInd w:val="0"/>
        <w:spacing w:line="240" w:lineRule="auto"/>
        <w:jc w:val="both"/>
      </w:pPr>
      <w:r>
        <w:t>1- Topal E, Yakıncı C. Hekimlikte Temel Uygulamalar Rehberi. 2021. Malatya: İnönü Üniversitesi Yayınevi.</w:t>
      </w:r>
    </w:p>
    <w:p w:rsidR="0046591C" w:rsidRDefault="0046591C" w:rsidP="007038D9">
      <w:pPr>
        <w:widowControl w:val="0"/>
        <w:autoSpaceDE w:val="0"/>
        <w:autoSpaceDN w:val="0"/>
        <w:adjustRightInd w:val="0"/>
        <w:spacing w:line="240" w:lineRule="auto"/>
        <w:jc w:val="both"/>
      </w:pPr>
      <w:r>
        <w:t xml:space="preserve">2- </w:t>
      </w:r>
      <w:r w:rsidRPr="0046591C">
        <w:t xml:space="preserve">Frank SG, Lalonde DH. How acidic is the lidocaine we are injecting, and how much bicarbonate should we add? Can J Plast Surg. 2012 Summer;20(2):71-3. doi: 10.1177/229255031202000207. PMID: </w:t>
      </w:r>
      <w:proofErr w:type="gramStart"/>
      <w:r w:rsidRPr="0046591C">
        <w:t>23730153</w:t>
      </w:r>
      <w:proofErr w:type="gramEnd"/>
      <w:r w:rsidRPr="0046591C">
        <w:t>; PMCID: PMC3383550.</w:t>
      </w: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9169F6" w:rsidRDefault="009169F6" w:rsidP="009169F6">
      <w:pPr>
        <w:widowControl w:val="0"/>
        <w:autoSpaceDE w:val="0"/>
        <w:autoSpaceDN w:val="0"/>
        <w:adjustRightInd w:val="0"/>
        <w:spacing w:line="240" w:lineRule="auto"/>
        <w:jc w:val="center"/>
        <w:rPr>
          <w:b/>
          <w:bCs/>
        </w:rPr>
      </w:pPr>
    </w:p>
    <w:p w:rsidR="00A5225D" w:rsidRDefault="009169F6" w:rsidP="009169F6">
      <w:pPr>
        <w:widowControl w:val="0"/>
        <w:autoSpaceDE w:val="0"/>
        <w:autoSpaceDN w:val="0"/>
        <w:adjustRightInd w:val="0"/>
        <w:spacing w:line="240" w:lineRule="auto"/>
        <w:jc w:val="center"/>
        <w:rPr>
          <w:b/>
          <w:bCs/>
        </w:rPr>
      </w:pPr>
      <w:r>
        <w:rPr>
          <w:b/>
          <w:bCs/>
        </w:rPr>
        <w:lastRenderedPageBreak/>
        <w:t>İlave Notlar</w:t>
      </w:r>
    </w:p>
    <w:p w:rsidR="009169F6" w:rsidRPr="009169F6" w:rsidRDefault="009169F6" w:rsidP="009169F6">
      <w:pPr>
        <w:widowControl w:val="0"/>
        <w:autoSpaceDE w:val="0"/>
        <w:autoSpaceDN w:val="0"/>
        <w:adjustRightInd w:val="0"/>
        <w:spacing w:line="240" w:lineRule="auto"/>
        <w:jc w:val="center"/>
        <w:rPr>
          <w:b/>
          <w:bCs/>
        </w:rPr>
      </w:pPr>
      <w:bookmarkStart w:id="0" w:name="_GoBack"/>
      <w:bookmarkEnd w:id="0"/>
    </w:p>
    <w:p w:rsidR="00A5225D" w:rsidRPr="00665521" w:rsidRDefault="00665521" w:rsidP="00137165">
      <w:pPr>
        <w:jc w:val="both"/>
      </w:pPr>
      <w:r w:rsidRPr="00665521">
        <w:rPr>
          <w:b/>
          <w:bCs/>
        </w:rPr>
        <w:t xml:space="preserve">Tablo </w:t>
      </w:r>
      <w:r w:rsidR="00AA3538">
        <w:rPr>
          <w:b/>
          <w:bCs/>
        </w:rPr>
        <w:t>1</w:t>
      </w:r>
      <w:r w:rsidRPr="00665521">
        <w:rPr>
          <w:b/>
          <w:bCs/>
        </w:rPr>
        <w:t>.</w:t>
      </w:r>
      <w:r w:rsidRPr="00665521">
        <w:t xml:space="preserve"> Dikiş bölgesine göre seçilebilecek iplik çapları ve dikiş alma süreleri.</w:t>
      </w:r>
    </w:p>
    <w:tbl>
      <w:tblPr>
        <w:tblStyle w:val="TabloKlavuzu"/>
        <w:tblW w:w="0" w:type="auto"/>
        <w:tblLook w:val="04A0" w:firstRow="1" w:lastRow="0" w:firstColumn="1" w:lastColumn="0" w:noHBand="0" w:noVBand="1"/>
      </w:tblPr>
      <w:tblGrid>
        <w:gridCol w:w="2815"/>
        <w:gridCol w:w="2815"/>
        <w:gridCol w:w="2816"/>
      </w:tblGrid>
      <w:tr w:rsidR="00A5225D" w:rsidTr="008113F1">
        <w:tc>
          <w:tcPr>
            <w:tcW w:w="2815" w:type="dxa"/>
          </w:tcPr>
          <w:p w:rsidR="00A5225D" w:rsidRPr="006A3992" w:rsidRDefault="00A5225D" w:rsidP="008113F1">
            <w:pPr>
              <w:jc w:val="center"/>
              <w:rPr>
                <w:b/>
                <w:bCs/>
              </w:rPr>
            </w:pPr>
            <w:r w:rsidRPr="006A3992">
              <w:rPr>
                <w:b/>
                <w:bCs/>
              </w:rPr>
              <w:t>Dikiş Bölgesi</w:t>
            </w:r>
          </w:p>
        </w:tc>
        <w:tc>
          <w:tcPr>
            <w:tcW w:w="2815" w:type="dxa"/>
          </w:tcPr>
          <w:p w:rsidR="00A5225D" w:rsidRPr="006A3992" w:rsidRDefault="006A3992" w:rsidP="008113F1">
            <w:pPr>
              <w:jc w:val="center"/>
              <w:rPr>
                <w:b/>
                <w:bCs/>
              </w:rPr>
            </w:pPr>
            <w:r w:rsidRPr="006A3992">
              <w:rPr>
                <w:b/>
                <w:bCs/>
              </w:rPr>
              <w:t>Kullanılacak İpliğin Çapı</w:t>
            </w:r>
          </w:p>
        </w:tc>
        <w:tc>
          <w:tcPr>
            <w:tcW w:w="2816" w:type="dxa"/>
          </w:tcPr>
          <w:p w:rsidR="00A5225D" w:rsidRPr="006A3992" w:rsidRDefault="006A3992" w:rsidP="008113F1">
            <w:pPr>
              <w:jc w:val="center"/>
              <w:rPr>
                <w:b/>
                <w:bCs/>
              </w:rPr>
            </w:pPr>
            <w:r w:rsidRPr="006A3992">
              <w:rPr>
                <w:b/>
                <w:bCs/>
              </w:rPr>
              <w:t>Dikiş Alma Zamanı</w:t>
            </w:r>
            <w:r w:rsidR="00137165">
              <w:rPr>
                <w:rStyle w:val="DipnotBavurusu"/>
                <w:b/>
                <w:bCs/>
              </w:rPr>
              <w:footnoteReference w:id="7"/>
            </w:r>
          </w:p>
        </w:tc>
      </w:tr>
      <w:tr w:rsidR="00A5225D" w:rsidTr="008113F1">
        <w:tc>
          <w:tcPr>
            <w:tcW w:w="2815" w:type="dxa"/>
          </w:tcPr>
          <w:p w:rsidR="00A5225D" w:rsidRPr="006A3992" w:rsidRDefault="006A3992" w:rsidP="008113F1">
            <w:pPr>
              <w:jc w:val="center"/>
            </w:pPr>
            <w:r w:rsidRPr="006A3992">
              <w:t>Kafa Derisi</w:t>
            </w:r>
          </w:p>
        </w:tc>
        <w:tc>
          <w:tcPr>
            <w:tcW w:w="2815" w:type="dxa"/>
          </w:tcPr>
          <w:p w:rsidR="00A5225D" w:rsidRPr="006A3992" w:rsidRDefault="006A3992" w:rsidP="008113F1">
            <w:pPr>
              <w:jc w:val="center"/>
            </w:pPr>
            <w:r>
              <w:t>3/0</w:t>
            </w:r>
            <w:r w:rsidR="005366B6">
              <w:t xml:space="preserve"> veya 4/0</w:t>
            </w:r>
          </w:p>
        </w:tc>
        <w:tc>
          <w:tcPr>
            <w:tcW w:w="2816" w:type="dxa"/>
          </w:tcPr>
          <w:p w:rsidR="00A5225D" w:rsidRPr="006A3992" w:rsidRDefault="00665521" w:rsidP="008113F1">
            <w:pPr>
              <w:jc w:val="center"/>
            </w:pPr>
            <w:r>
              <w:t>7-10 gün</w:t>
            </w:r>
          </w:p>
        </w:tc>
      </w:tr>
      <w:tr w:rsidR="00A5225D" w:rsidTr="008113F1">
        <w:tc>
          <w:tcPr>
            <w:tcW w:w="2815" w:type="dxa"/>
          </w:tcPr>
          <w:p w:rsidR="00A5225D" w:rsidRPr="006A3992" w:rsidRDefault="006A3992" w:rsidP="006A3992">
            <w:pPr>
              <w:jc w:val="center"/>
            </w:pPr>
            <w:r>
              <w:t>Gövde</w:t>
            </w:r>
          </w:p>
        </w:tc>
        <w:tc>
          <w:tcPr>
            <w:tcW w:w="2815" w:type="dxa"/>
          </w:tcPr>
          <w:p w:rsidR="00A5225D" w:rsidRPr="006A3992" w:rsidRDefault="006A3992" w:rsidP="008113F1">
            <w:pPr>
              <w:jc w:val="center"/>
            </w:pPr>
            <w:r>
              <w:t>3/0</w:t>
            </w:r>
            <w:r w:rsidR="006D6C14">
              <w:t xml:space="preserve"> veya 4/0</w:t>
            </w:r>
          </w:p>
        </w:tc>
        <w:tc>
          <w:tcPr>
            <w:tcW w:w="2816" w:type="dxa"/>
          </w:tcPr>
          <w:p w:rsidR="00A5225D" w:rsidRPr="006A3992" w:rsidRDefault="00665521" w:rsidP="008113F1">
            <w:pPr>
              <w:jc w:val="center"/>
            </w:pPr>
            <w:r>
              <w:t>7-10 gün</w:t>
            </w:r>
          </w:p>
        </w:tc>
      </w:tr>
      <w:tr w:rsidR="00A5225D" w:rsidTr="008113F1">
        <w:tc>
          <w:tcPr>
            <w:tcW w:w="2815" w:type="dxa"/>
          </w:tcPr>
          <w:p w:rsidR="00A5225D" w:rsidRPr="006A3992" w:rsidRDefault="006A3992" w:rsidP="008113F1">
            <w:pPr>
              <w:jc w:val="center"/>
            </w:pPr>
            <w:r>
              <w:t>Ekstremiteler</w:t>
            </w:r>
          </w:p>
        </w:tc>
        <w:tc>
          <w:tcPr>
            <w:tcW w:w="2815" w:type="dxa"/>
          </w:tcPr>
          <w:p w:rsidR="00A5225D" w:rsidRPr="006A3992" w:rsidRDefault="006A3992" w:rsidP="008113F1">
            <w:pPr>
              <w:jc w:val="center"/>
            </w:pPr>
            <w:r>
              <w:t>4/0 veya 5/0</w:t>
            </w:r>
          </w:p>
        </w:tc>
        <w:tc>
          <w:tcPr>
            <w:tcW w:w="2816" w:type="dxa"/>
          </w:tcPr>
          <w:p w:rsidR="00A5225D" w:rsidRPr="006A3992" w:rsidRDefault="00665521" w:rsidP="008113F1">
            <w:pPr>
              <w:jc w:val="center"/>
            </w:pPr>
            <w:r>
              <w:t>10-14 gün</w:t>
            </w:r>
          </w:p>
        </w:tc>
      </w:tr>
      <w:tr w:rsidR="00A5225D" w:rsidTr="008113F1">
        <w:tc>
          <w:tcPr>
            <w:tcW w:w="2815" w:type="dxa"/>
          </w:tcPr>
          <w:p w:rsidR="00A5225D" w:rsidRPr="006A3992" w:rsidRDefault="006A3992" w:rsidP="008113F1">
            <w:pPr>
              <w:jc w:val="center"/>
            </w:pPr>
            <w:r>
              <w:t>Yüz</w:t>
            </w:r>
          </w:p>
        </w:tc>
        <w:tc>
          <w:tcPr>
            <w:tcW w:w="2815" w:type="dxa"/>
          </w:tcPr>
          <w:p w:rsidR="00A5225D" w:rsidRPr="006A3992" w:rsidRDefault="006A3992" w:rsidP="008113F1">
            <w:pPr>
              <w:jc w:val="center"/>
            </w:pPr>
            <w:r>
              <w:t>5/0 veya 6/0</w:t>
            </w:r>
          </w:p>
        </w:tc>
        <w:tc>
          <w:tcPr>
            <w:tcW w:w="2816" w:type="dxa"/>
          </w:tcPr>
          <w:p w:rsidR="00A5225D" w:rsidRPr="006A3992" w:rsidRDefault="00665521" w:rsidP="008113F1">
            <w:pPr>
              <w:jc w:val="center"/>
            </w:pPr>
            <w:r>
              <w:t>3-5 gün</w:t>
            </w:r>
          </w:p>
        </w:tc>
      </w:tr>
    </w:tbl>
    <w:p w:rsidR="00A5225D" w:rsidRDefault="00A5225D" w:rsidP="00A5225D">
      <w:pPr>
        <w:jc w:val="both"/>
        <w:rPr>
          <w:b/>
          <w:bCs/>
        </w:rPr>
      </w:pPr>
    </w:p>
    <w:p w:rsidR="00AA3538" w:rsidRDefault="00AA3538" w:rsidP="00A5225D">
      <w:pPr>
        <w:jc w:val="both"/>
        <w:rPr>
          <w:b/>
          <w:bCs/>
        </w:rPr>
      </w:pPr>
    </w:p>
    <w:p w:rsidR="009169F6" w:rsidRPr="002E1771" w:rsidRDefault="009169F6" w:rsidP="00A5225D">
      <w:pPr>
        <w:jc w:val="both"/>
        <w:rPr>
          <w:b/>
          <w:bCs/>
        </w:rPr>
      </w:pPr>
    </w:p>
    <w:p w:rsidR="002E1771" w:rsidRPr="002E1771" w:rsidRDefault="002E1771" w:rsidP="00137165">
      <w:pPr>
        <w:spacing w:line="240" w:lineRule="auto"/>
        <w:jc w:val="both"/>
        <w:rPr>
          <w:b/>
          <w:bCs/>
        </w:rPr>
      </w:pPr>
      <w:r w:rsidRPr="002E1771">
        <w:rPr>
          <w:b/>
          <w:bCs/>
        </w:rPr>
        <w:t xml:space="preserve">Tablo </w:t>
      </w:r>
      <w:r w:rsidR="00AA3538">
        <w:rPr>
          <w:b/>
          <w:bCs/>
        </w:rPr>
        <w:t>2</w:t>
      </w:r>
      <w:r>
        <w:rPr>
          <w:b/>
          <w:bCs/>
        </w:rPr>
        <w:t xml:space="preserve">. </w:t>
      </w:r>
      <w:r w:rsidRPr="002E1771">
        <w:t>Piyasada sıkça kullanılan bazı iplik türleri</w:t>
      </w:r>
      <w:r w:rsidR="00137165">
        <w:rPr>
          <w:rStyle w:val="DipnotBavurusu"/>
        </w:rPr>
        <w:footnoteReference w:id="8"/>
      </w:r>
      <w:r>
        <w:t>.</w:t>
      </w:r>
    </w:p>
    <w:tbl>
      <w:tblPr>
        <w:tblStyle w:val="TabloKlavuzu"/>
        <w:tblW w:w="0" w:type="auto"/>
        <w:tblLook w:val="04A0" w:firstRow="1" w:lastRow="0" w:firstColumn="1" w:lastColumn="0" w:noHBand="0" w:noVBand="1"/>
      </w:tblPr>
      <w:tblGrid>
        <w:gridCol w:w="1998"/>
        <w:gridCol w:w="2880"/>
        <w:gridCol w:w="3568"/>
      </w:tblGrid>
      <w:tr w:rsidR="00C82AC0" w:rsidTr="006A3992">
        <w:tc>
          <w:tcPr>
            <w:tcW w:w="1998" w:type="dxa"/>
          </w:tcPr>
          <w:p w:rsidR="00C82AC0" w:rsidRDefault="00C82AC0" w:rsidP="00121F6B">
            <w:pPr>
              <w:widowControl w:val="0"/>
              <w:autoSpaceDE w:val="0"/>
              <w:autoSpaceDN w:val="0"/>
              <w:adjustRightInd w:val="0"/>
              <w:jc w:val="center"/>
            </w:pPr>
          </w:p>
        </w:tc>
        <w:tc>
          <w:tcPr>
            <w:tcW w:w="2880" w:type="dxa"/>
          </w:tcPr>
          <w:p w:rsidR="00C82AC0" w:rsidRPr="002E1771" w:rsidRDefault="00C82AC0" w:rsidP="00121F6B">
            <w:pPr>
              <w:widowControl w:val="0"/>
              <w:autoSpaceDE w:val="0"/>
              <w:autoSpaceDN w:val="0"/>
              <w:adjustRightInd w:val="0"/>
              <w:jc w:val="center"/>
              <w:rPr>
                <w:b/>
                <w:bCs/>
              </w:rPr>
            </w:pPr>
            <w:r w:rsidRPr="002E1771">
              <w:rPr>
                <w:b/>
                <w:bCs/>
              </w:rPr>
              <w:t>Emilemez</w:t>
            </w:r>
          </w:p>
        </w:tc>
        <w:tc>
          <w:tcPr>
            <w:tcW w:w="3568" w:type="dxa"/>
          </w:tcPr>
          <w:p w:rsidR="00C82AC0" w:rsidRPr="002E1771" w:rsidRDefault="00C82AC0" w:rsidP="00121F6B">
            <w:pPr>
              <w:widowControl w:val="0"/>
              <w:autoSpaceDE w:val="0"/>
              <w:autoSpaceDN w:val="0"/>
              <w:adjustRightInd w:val="0"/>
              <w:jc w:val="center"/>
              <w:rPr>
                <w:b/>
                <w:bCs/>
              </w:rPr>
            </w:pPr>
            <w:r w:rsidRPr="002E1771">
              <w:rPr>
                <w:b/>
                <w:bCs/>
              </w:rPr>
              <w:t>Emilebilir</w:t>
            </w:r>
          </w:p>
        </w:tc>
      </w:tr>
      <w:tr w:rsidR="001E1E81" w:rsidTr="006A3992">
        <w:tc>
          <w:tcPr>
            <w:tcW w:w="1998" w:type="dxa"/>
          </w:tcPr>
          <w:p w:rsidR="001E1E81" w:rsidRDefault="001E1E81" w:rsidP="008113F1">
            <w:pPr>
              <w:widowControl w:val="0"/>
              <w:autoSpaceDE w:val="0"/>
              <w:autoSpaceDN w:val="0"/>
              <w:adjustRightInd w:val="0"/>
              <w:jc w:val="center"/>
              <w:rPr>
                <w:b/>
                <w:bCs/>
              </w:rPr>
            </w:pPr>
          </w:p>
          <w:p w:rsidR="001E1E81" w:rsidRPr="002E1771" w:rsidRDefault="001E1E81" w:rsidP="008113F1">
            <w:pPr>
              <w:widowControl w:val="0"/>
              <w:autoSpaceDE w:val="0"/>
              <w:autoSpaceDN w:val="0"/>
              <w:adjustRightInd w:val="0"/>
              <w:jc w:val="center"/>
              <w:rPr>
                <w:b/>
                <w:bCs/>
              </w:rPr>
            </w:pPr>
            <w:r w:rsidRPr="002E1771">
              <w:rPr>
                <w:b/>
                <w:bCs/>
              </w:rPr>
              <w:t>Monofilament</w:t>
            </w:r>
          </w:p>
        </w:tc>
        <w:tc>
          <w:tcPr>
            <w:tcW w:w="2880" w:type="dxa"/>
          </w:tcPr>
          <w:p w:rsidR="001E1E81" w:rsidRDefault="001E1E81" w:rsidP="008113F1">
            <w:pPr>
              <w:widowControl w:val="0"/>
              <w:autoSpaceDE w:val="0"/>
              <w:autoSpaceDN w:val="0"/>
              <w:adjustRightInd w:val="0"/>
              <w:jc w:val="center"/>
            </w:pPr>
          </w:p>
          <w:p w:rsidR="001E1E81" w:rsidRDefault="001E1E81" w:rsidP="008113F1">
            <w:pPr>
              <w:widowControl w:val="0"/>
              <w:autoSpaceDE w:val="0"/>
              <w:autoSpaceDN w:val="0"/>
              <w:adjustRightInd w:val="0"/>
              <w:jc w:val="center"/>
            </w:pPr>
            <w:r>
              <w:t>Prolene</w:t>
            </w:r>
            <w:r>
              <w:rPr>
                <w:rStyle w:val="DipnotBavurusu"/>
              </w:rPr>
              <w:footnoteReference w:id="9"/>
            </w:r>
          </w:p>
        </w:tc>
        <w:tc>
          <w:tcPr>
            <w:tcW w:w="3568" w:type="dxa"/>
          </w:tcPr>
          <w:p w:rsidR="001E1E81" w:rsidRDefault="001E1E81" w:rsidP="008113F1">
            <w:pPr>
              <w:widowControl w:val="0"/>
              <w:autoSpaceDE w:val="0"/>
              <w:autoSpaceDN w:val="0"/>
              <w:adjustRightInd w:val="0"/>
              <w:jc w:val="center"/>
            </w:pPr>
            <w:r>
              <w:t>Katgüt</w:t>
            </w:r>
            <w:r>
              <w:rPr>
                <w:rStyle w:val="DipnotBavurusu"/>
              </w:rPr>
              <w:footnoteReference w:id="10"/>
            </w:r>
            <w:r>
              <w:t xml:space="preserve"> (</w:t>
            </w:r>
            <w:r w:rsidRPr="00C82AC0">
              <w:rPr>
                <w:i/>
                <w:iCs/>
              </w:rPr>
              <w:t>catgut</w:t>
            </w:r>
            <w:r>
              <w:t>)</w:t>
            </w:r>
          </w:p>
          <w:p w:rsidR="001E1E81" w:rsidRDefault="001E1E81" w:rsidP="008113F1">
            <w:pPr>
              <w:widowControl w:val="0"/>
              <w:autoSpaceDE w:val="0"/>
              <w:autoSpaceDN w:val="0"/>
              <w:adjustRightInd w:val="0"/>
              <w:jc w:val="center"/>
            </w:pPr>
            <w:r w:rsidRPr="00F4224D">
              <w:t>Monocryl</w:t>
            </w:r>
            <w:r>
              <w:rPr>
                <w:rStyle w:val="DipnotBavurusu"/>
              </w:rPr>
              <w:footnoteReference w:id="11"/>
            </w:r>
          </w:p>
          <w:p w:rsidR="001E1E81" w:rsidRDefault="001E1E81" w:rsidP="008113F1">
            <w:pPr>
              <w:widowControl w:val="0"/>
              <w:autoSpaceDE w:val="0"/>
              <w:autoSpaceDN w:val="0"/>
              <w:adjustRightInd w:val="0"/>
              <w:jc w:val="center"/>
            </w:pPr>
            <w:r>
              <w:t>Polidioksanon (</w:t>
            </w:r>
            <w:r w:rsidRPr="00121F6B">
              <w:rPr>
                <w:i/>
                <w:iCs/>
              </w:rPr>
              <w:t>polydioxanone</w:t>
            </w:r>
            <w:r>
              <w:t>)</w:t>
            </w:r>
            <w:r>
              <w:rPr>
                <w:rStyle w:val="DipnotBavurusu"/>
              </w:rPr>
              <w:footnoteReference w:id="12"/>
            </w:r>
          </w:p>
        </w:tc>
      </w:tr>
      <w:tr w:rsidR="001E1E81" w:rsidTr="006A3992">
        <w:tc>
          <w:tcPr>
            <w:tcW w:w="1998" w:type="dxa"/>
          </w:tcPr>
          <w:p w:rsidR="001E1E81" w:rsidRDefault="001E1E81" w:rsidP="008113F1">
            <w:pPr>
              <w:widowControl w:val="0"/>
              <w:autoSpaceDE w:val="0"/>
              <w:autoSpaceDN w:val="0"/>
              <w:adjustRightInd w:val="0"/>
              <w:jc w:val="center"/>
              <w:rPr>
                <w:b/>
                <w:bCs/>
              </w:rPr>
            </w:pPr>
          </w:p>
          <w:p w:rsidR="001E1E81" w:rsidRDefault="001E1E81" w:rsidP="008113F1">
            <w:pPr>
              <w:widowControl w:val="0"/>
              <w:autoSpaceDE w:val="0"/>
              <w:autoSpaceDN w:val="0"/>
              <w:adjustRightInd w:val="0"/>
              <w:jc w:val="center"/>
              <w:rPr>
                <w:b/>
                <w:bCs/>
              </w:rPr>
            </w:pPr>
            <w:r w:rsidRPr="002E1771">
              <w:rPr>
                <w:b/>
                <w:bCs/>
              </w:rPr>
              <w:t>Polifilament</w:t>
            </w:r>
          </w:p>
          <w:p w:rsidR="001E1E81" w:rsidRPr="002E1771" w:rsidRDefault="001E1E81" w:rsidP="008113F1">
            <w:pPr>
              <w:widowControl w:val="0"/>
              <w:autoSpaceDE w:val="0"/>
              <w:autoSpaceDN w:val="0"/>
              <w:adjustRightInd w:val="0"/>
              <w:jc w:val="center"/>
              <w:rPr>
                <w:b/>
                <w:bCs/>
              </w:rPr>
            </w:pPr>
          </w:p>
        </w:tc>
        <w:tc>
          <w:tcPr>
            <w:tcW w:w="2880" w:type="dxa"/>
          </w:tcPr>
          <w:p w:rsidR="001E1E81" w:rsidRDefault="001E1E81" w:rsidP="008113F1">
            <w:pPr>
              <w:widowControl w:val="0"/>
              <w:autoSpaceDE w:val="0"/>
              <w:autoSpaceDN w:val="0"/>
              <w:adjustRightInd w:val="0"/>
              <w:jc w:val="center"/>
            </w:pPr>
          </w:p>
          <w:p w:rsidR="001E1E81" w:rsidRDefault="001E1E81" w:rsidP="008113F1">
            <w:pPr>
              <w:widowControl w:val="0"/>
              <w:autoSpaceDE w:val="0"/>
              <w:autoSpaceDN w:val="0"/>
              <w:adjustRightInd w:val="0"/>
              <w:jc w:val="center"/>
            </w:pPr>
            <w:r>
              <w:t>İpek</w:t>
            </w:r>
          </w:p>
        </w:tc>
        <w:tc>
          <w:tcPr>
            <w:tcW w:w="3568" w:type="dxa"/>
          </w:tcPr>
          <w:p w:rsidR="001E1E81" w:rsidRDefault="001E1E81" w:rsidP="008113F1">
            <w:pPr>
              <w:widowControl w:val="0"/>
              <w:autoSpaceDE w:val="0"/>
              <w:autoSpaceDN w:val="0"/>
              <w:adjustRightInd w:val="0"/>
              <w:jc w:val="center"/>
            </w:pPr>
          </w:p>
          <w:p w:rsidR="001E1E81" w:rsidRDefault="001E1E81" w:rsidP="008113F1">
            <w:pPr>
              <w:widowControl w:val="0"/>
              <w:autoSpaceDE w:val="0"/>
              <w:autoSpaceDN w:val="0"/>
              <w:adjustRightInd w:val="0"/>
              <w:jc w:val="center"/>
            </w:pPr>
            <w:r w:rsidRPr="00F4224D">
              <w:t>Vicryl</w:t>
            </w:r>
            <w:r>
              <w:rPr>
                <w:rStyle w:val="DipnotBavurusu"/>
              </w:rPr>
              <w:footnoteReference w:id="13"/>
            </w:r>
          </w:p>
        </w:tc>
      </w:tr>
    </w:tbl>
    <w:p w:rsidR="00A5225D" w:rsidRDefault="00A5225D" w:rsidP="007038D9">
      <w:pPr>
        <w:widowControl w:val="0"/>
        <w:autoSpaceDE w:val="0"/>
        <w:autoSpaceDN w:val="0"/>
        <w:adjustRightInd w:val="0"/>
        <w:spacing w:line="240" w:lineRule="auto"/>
        <w:jc w:val="both"/>
      </w:pPr>
    </w:p>
    <w:p w:rsidR="00A5225D" w:rsidRPr="00B442DC" w:rsidRDefault="00A5225D" w:rsidP="007038D9">
      <w:pPr>
        <w:widowControl w:val="0"/>
        <w:autoSpaceDE w:val="0"/>
        <w:autoSpaceDN w:val="0"/>
        <w:adjustRightInd w:val="0"/>
        <w:spacing w:line="240" w:lineRule="auto"/>
        <w:jc w:val="both"/>
      </w:pPr>
    </w:p>
    <w:sectPr w:rsidR="00A5225D" w:rsidRPr="00B442DC">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A37" w:rsidRDefault="00B95A37" w:rsidP="007F32DE">
      <w:pPr>
        <w:spacing w:after="0" w:line="240" w:lineRule="auto"/>
      </w:pPr>
      <w:r>
        <w:separator/>
      </w:r>
    </w:p>
  </w:endnote>
  <w:endnote w:type="continuationSeparator" w:id="0">
    <w:p w:rsidR="00B95A37" w:rsidRDefault="00B95A37"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Content>
      <w:p w:rsidR="00E33336" w:rsidRDefault="00E33336">
        <w:pPr>
          <w:pStyle w:val="Altbilgi"/>
          <w:jc w:val="right"/>
        </w:pPr>
        <w:r>
          <w:fldChar w:fldCharType="begin"/>
        </w:r>
        <w:r>
          <w:instrText>PAGE   \* MERGEFORMAT</w:instrText>
        </w:r>
        <w:r>
          <w:fldChar w:fldCharType="separate"/>
        </w:r>
        <w:r w:rsidR="009169F6">
          <w:rPr>
            <w:noProof/>
          </w:rPr>
          <w:t>7</w:t>
        </w:r>
        <w:r>
          <w:fldChar w:fldCharType="end"/>
        </w:r>
      </w:p>
    </w:sdtContent>
  </w:sdt>
  <w:p w:rsidR="00E33336" w:rsidRDefault="00E333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A37" w:rsidRDefault="00B95A37" w:rsidP="007F32DE">
      <w:pPr>
        <w:spacing w:after="0" w:line="240" w:lineRule="auto"/>
      </w:pPr>
      <w:r>
        <w:separator/>
      </w:r>
    </w:p>
  </w:footnote>
  <w:footnote w:type="continuationSeparator" w:id="0">
    <w:p w:rsidR="00B95A37" w:rsidRDefault="00B95A37" w:rsidP="007F32DE">
      <w:pPr>
        <w:spacing w:after="0" w:line="240" w:lineRule="auto"/>
      </w:pPr>
      <w:r>
        <w:continuationSeparator/>
      </w:r>
    </w:p>
  </w:footnote>
  <w:footnote w:id="1">
    <w:p w:rsidR="00E33336" w:rsidRDefault="00E33336">
      <w:pPr>
        <w:pStyle w:val="DipnotMetni"/>
      </w:pPr>
      <w:r>
        <w:rPr>
          <w:rStyle w:val="DipnotBavurusu"/>
        </w:rPr>
        <w:footnoteRef/>
      </w:r>
      <w:r>
        <w:t xml:space="preserve"> Bazı ticari isimleri: Batiqon, Baticonol, Batticon, </w:t>
      </w:r>
      <w:r w:rsidRPr="00835004">
        <w:t>P</w:t>
      </w:r>
      <w:r>
        <w:t>ovii</w:t>
      </w:r>
      <w:r w:rsidRPr="00835004">
        <w:t>odeks</w:t>
      </w:r>
      <w:r>
        <w:t>, Betadix</w:t>
      </w:r>
    </w:p>
  </w:footnote>
  <w:footnote w:id="2">
    <w:p w:rsidR="00E33336" w:rsidRDefault="00E33336" w:rsidP="009B5476">
      <w:pPr>
        <w:pStyle w:val="DipnotMetni"/>
        <w:jc w:val="both"/>
      </w:pPr>
      <w:r>
        <w:rPr>
          <w:rStyle w:val="DipnotBavurusu"/>
        </w:rPr>
        <w:footnoteRef/>
      </w:r>
      <w:r>
        <w:t xml:space="preserve"> Dikiş atma uygulamasına geçmeden önce y</w:t>
      </w:r>
      <w:r w:rsidRPr="00FD4458">
        <w:t>aralanmanın distalinde nörolojik</w:t>
      </w:r>
      <w:r>
        <w:t xml:space="preserve"> (duyarlılık, güç, refleksler)</w:t>
      </w:r>
      <w:r w:rsidRPr="00FD4458">
        <w:t>, v</w:t>
      </w:r>
      <w:r>
        <w:t>asküler (nabız, ısı, kapiller dolum), kas ve tendon defisiti olup olmadığı değerlendirilmelidir.</w:t>
      </w:r>
    </w:p>
  </w:footnote>
  <w:footnote w:id="3">
    <w:p w:rsidR="00E33336" w:rsidRDefault="00E33336" w:rsidP="0046591C">
      <w:pPr>
        <w:pStyle w:val="DipnotMetni"/>
      </w:pPr>
      <w:r>
        <w:rPr>
          <w:rStyle w:val="DipnotBavurusu"/>
        </w:rPr>
        <w:footnoteRef/>
      </w:r>
      <w:r>
        <w:t xml:space="preserve"> Örneğin 70 kg ağırlığındaki bir kişi için 210 mg olur. 1 mL'sinde 20 mg (%2’lik ampul) l</w:t>
      </w:r>
      <w:r w:rsidRPr="00DA32CC">
        <w:t>idokain</w:t>
      </w:r>
      <w:r>
        <w:t xml:space="preserve"> içeren 2 mL’lik ampuller (toplam 40 mg) bu amaçla güvenle kullanılabilir.</w:t>
      </w:r>
    </w:p>
  </w:footnote>
  <w:footnote w:id="4">
    <w:p w:rsidR="00E33336" w:rsidRDefault="00E33336">
      <w:pPr>
        <w:pStyle w:val="DipnotMetni"/>
      </w:pPr>
      <w:r>
        <w:rPr>
          <w:rStyle w:val="DipnotBavurusu"/>
        </w:rPr>
        <w:footnoteRef/>
      </w:r>
      <w:r>
        <w:t xml:space="preserve"> Bu mesafe derinin kalınlığına göre ayarlanmalıdır. İnce deri bölgelerinde (örneğin, yüz) yara dudağına daha kısa mesafeden giriş yapmak gerekirken, derinin kalın olduğu kısımlarda (örneğin sırt) yara dudağına daha uzak bir noktadan giriş yapılmalıdır. </w:t>
      </w:r>
    </w:p>
  </w:footnote>
  <w:footnote w:id="5">
    <w:p w:rsidR="00E33336" w:rsidRDefault="00E33336" w:rsidP="00FD4458">
      <w:pPr>
        <w:pStyle w:val="DipnotMetni"/>
      </w:pPr>
      <w:r>
        <w:rPr>
          <w:rStyle w:val="DipnotBavurusu"/>
        </w:rPr>
        <w:footnoteRef/>
      </w:r>
      <w:r>
        <w:t xml:space="preserve"> Bazı yaralar</w:t>
      </w:r>
      <w:r w:rsidRPr="008C1C8B">
        <w:t xml:space="preserve"> için </w:t>
      </w:r>
      <w:r>
        <w:t>daha sık dikiş atmak gerekebilir.</w:t>
      </w:r>
    </w:p>
  </w:footnote>
  <w:footnote w:id="6">
    <w:p w:rsidR="00E33336" w:rsidRDefault="00E33336" w:rsidP="00D44E8C">
      <w:pPr>
        <w:pStyle w:val="DipnotMetni"/>
        <w:jc w:val="both"/>
      </w:pPr>
      <w:r>
        <w:rPr>
          <w:rStyle w:val="DipnotBavurusu"/>
        </w:rPr>
        <w:footnoteRef/>
      </w:r>
      <w:r>
        <w:t xml:space="preserve"> Bistüri ile bacakların arasına girilmesinin sebebi (eğer her iki bacak da kesilecek olursa deri altında dikiş ipliği kalacağından dolayı), bir bacağı kestikten sonra ikinci bacağın kesilme riskini ortadan kaldırmaktır.</w:t>
      </w:r>
    </w:p>
  </w:footnote>
  <w:footnote w:id="7">
    <w:p w:rsidR="00E33336" w:rsidRDefault="00E33336">
      <w:pPr>
        <w:pStyle w:val="DipnotMetni"/>
      </w:pPr>
      <w:r>
        <w:rPr>
          <w:rStyle w:val="DipnotBavurusu"/>
        </w:rPr>
        <w:footnoteRef/>
      </w:r>
      <w:r>
        <w:t xml:space="preserve"> </w:t>
      </w:r>
      <w:r w:rsidRPr="00137165">
        <w:t>Dikişler erken alınırsa, yara henüz iyileşmemiş olabilir. Dikişler geç alınırsa, belirgin yara izi kalabilir.</w:t>
      </w:r>
    </w:p>
  </w:footnote>
  <w:footnote w:id="8">
    <w:p w:rsidR="00E33336" w:rsidRDefault="00E33336">
      <w:pPr>
        <w:pStyle w:val="DipnotMetni"/>
      </w:pPr>
      <w:r>
        <w:rPr>
          <w:rStyle w:val="DipnotBavurusu"/>
        </w:rPr>
        <w:footnoteRef/>
      </w:r>
      <w:r>
        <w:t xml:space="preserve"> Cilt yaralarında genellikle monofilament, emilmeyen, sentetik ipler kullanılır.</w:t>
      </w:r>
    </w:p>
  </w:footnote>
  <w:footnote w:id="9">
    <w:p w:rsidR="00E33336" w:rsidRDefault="00E33336" w:rsidP="00D44E8C">
      <w:pPr>
        <w:pStyle w:val="DipnotMetni"/>
        <w:jc w:val="both"/>
      </w:pPr>
      <w:r>
        <w:rPr>
          <w:rStyle w:val="DipnotBavurusu"/>
        </w:rPr>
        <w:footnoteRef/>
      </w:r>
      <w:r>
        <w:t xml:space="preserve"> Prolene ticari isimdir, sentetik bir malzeme olan </w:t>
      </w:r>
      <w:r w:rsidRPr="002E1771">
        <w:t>polipropilen</w:t>
      </w:r>
      <w:r>
        <w:t xml:space="preserve"> (</w:t>
      </w:r>
      <w:r w:rsidRPr="002E1771">
        <w:rPr>
          <w:i/>
          <w:iCs/>
        </w:rPr>
        <w:t>polypropylene</w:t>
      </w:r>
      <w:r>
        <w:t>) içerir.</w:t>
      </w:r>
    </w:p>
  </w:footnote>
  <w:footnote w:id="10">
    <w:p w:rsidR="00E33336" w:rsidRDefault="00E33336" w:rsidP="00272564">
      <w:pPr>
        <w:pStyle w:val="DipnotMetni"/>
        <w:jc w:val="both"/>
      </w:pPr>
      <w:r>
        <w:rPr>
          <w:rStyle w:val="DipnotBavurusu"/>
        </w:rPr>
        <w:footnoteRef/>
      </w:r>
      <w:r>
        <w:t xml:space="preserve"> Sığır, koyun veya keçilerin bağırsağından elde edilen kollajenden üretilir.</w:t>
      </w:r>
    </w:p>
  </w:footnote>
  <w:footnote w:id="11">
    <w:p w:rsidR="00E33336" w:rsidRDefault="00E33336" w:rsidP="00F4224D">
      <w:pPr>
        <w:pStyle w:val="DipnotMetni"/>
      </w:pPr>
      <w:r>
        <w:rPr>
          <w:rStyle w:val="DipnotBavurusu"/>
        </w:rPr>
        <w:footnoteRef/>
      </w:r>
      <w:r>
        <w:t xml:space="preserve"> Monocryl ticari isimdir, sentetik bir malzeme olan poliglekapron (</w:t>
      </w:r>
      <w:r w:rsidRPr="00F4224D">
        <w:rPr>
          <w:i/>
          <w:iCs/>
        </w:rPr>
        <w:t>poliglecaprone</w:t>
      </w:r>
      <w:r>
        <w:t>) içerir.</w:t>
      </w:r>
    </w:p>
  </w:footnote>
  <w:footnote w:id="12">
    <w:p w:rsidR="00E33336" w:rsidRDefault="00E33336" w:rsidP="006A3992">
      <w:pPr>
        <w:pStyle w:val="DipnotMetni"/>
      </w:pPr>
      <w:r>
        <w:rPr>
          <w:rStyle w:val="DipnotBavurusu"/>
        </w:rPr>
        <w:footnoteRef/>
      </w:r>
      <w:r>
        <w:t xml:space="preserve"> Sentetik bir malzemedir.</w:t>
      </w:r>
    </w:p>
  </w:footnote>
  <w:footnote w:id="13">
    <w:p w:rsidR="00E33336" w:rsidRDefault="00E33336" w:rsidP="00D44E8C">
      <w:pPr>
        <w:pStyle w:val="DipnotMetni"/>
        <w:jc w:val="both"/>
      </w:pPr>
      <w:r>
        <w:rPr>
          <w:rStyle w:val="DipnotBavurusu"/>
        </w:rPr>
        <w:footnoteRef/>
      </w:r>
      <w:r>
        <w:t xml:space="preserve"> </w:t>
      </w:r>
      <w:r w:rsidRPr="00F4224D">
        <w:t>Vicryl</w:t>
      </w:r>
      <w:r>
        <w:t xml:space="preserve"> ticari isimdir, sentetik bir malzeme olan poliglaktin (</w:t>
      </w:r>
      <w:r w:rsidRPr="00F4224D">
        <w:rPr>
          <w:i/>
          <w:iCs/>
        </w:rPr>
        <w:t>polyglactin</w:t>
      </w:r>
      <w:r>
        <w:t>) içerir.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6AEB"/>
      </v:shape>
    </w:pict>
  </w:numPicBullet>
  <w:abstractNum w:abstractNumId="0">
    <w:nsid w:val="00393871"/>
    <w:multiLevelType w:val="hybridMultilevel"/>
    <w:tmpl w:val="495802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48601E"/>
    <w:multiLevelType w:val="hybridMultilevel"/>
    <w:tmpl w:val="71CC34B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F86AEF"/>
    <w:multiLevelType w:val="hybridMultilevel"/>
    <w:tmpl w:val="6792CC4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927F97"/>
    <w:multiLevelType w:val="hybridMultilevel"/>
    <w:tmpl w:val="5610FD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3D0BC8"/>
    <w:multiLevelType w:val="hybridMultilevel"/>
    <w:tmpl w:val="F7A2A3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8F5680"/>
    <w:multiLevelType w:val="hybridMultilevel"/>
    <w:tmpl w:val="46CC7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B51273"/>
    <w:multiLevelType w:val="hybridMultilevel"/>
    <w:tmpl w:val="D5BE909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284C5D"/>
    <w:multiLevelType w:val="hybridMultilevel"/>
    <w:tmpl w:val="AB8EEBE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71717C"/>
    <w:multiLevelType w:val="hybridMultilevel"/>
    <w:tmpl w:val="C9C63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D9C146E"/>
    <w:multiLevelType w:val="hybridMultilevel"/>
    <w:tmpl w:val="DF9875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EE4553C"/>
    <w:multiLevelType w:val="hybridMultilevel"/>
    <w:tmpl w:val="42E833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6A6DF4"/>
    <w:multiLevelType w:val="hybridMultilevel"/>
    <w:tmpl w:val="086097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825B15"/>
    <w:multiLevelType w:val="hybridMultilevel"/>
    <w:tmpl w:val="35C6370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725370"/>
    <w:multiLevelType w:val="hybridMultilevel"/>
    <w:tmpl w:val="7A3EFC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1C77D1"/>
    <w:multiLevelType w:val="hybridMultilevel"/>
    <w:tmpl w:val="A694F9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5256F6"/>
    <w:multiLevelType w:val="hybridMultilevel"/>
    <w:tmpl w:val="B4BE94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1E5CCA"/>
    <w:multiLevelType w:val="hybridMultilevel"/>
    <w:tmpl w:val="01B250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90509F"/>
    <w:multiLevelType w:val="hybridMultilevel"/>
    <w:tmpl w:val="276A64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71E0962"/>
    <w:multiLevelType w:val="hybridMultilevel"/>
    <w:tmpl w:val="6450CC3A"/>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6"/>
  </w:num>
  <w:num w:numId="2">
    <w:abstractNumId w:val="9"/>
  </w:num>
  <w:num w:numId="3">
    <w:abstractNumId w:val="21"/>
  </w:num>
  <w:num w:numId="4">
    <w:abstractNumId w:val="5"/>
  </w:num>
  <w:num w:numId="5">
    <w:abstractNumId w:val="18"/>
  </w:num>
  <w:num w:numId="6">
    <w:abstractNumId w:val="15"/>
  </w:num>
  <w:num w:numId="7">
    <w:abstractNumId w:val="0"/>
  </w:num>
  <w:num w:numId="8">
    <w:abstractNumId w:val="13"/>
  </w:num>
  <w:num w:numId="9">
    <w:abstractNumId w:val="17"/>
  </w:num>
  <w:num w:numId="10">
    <w:abstractNumId w:val="23"/>
  </w:num>
  <w:num w:numId="11">
    <w:abstractNumId w:val="3"/>
  </w:num>
  <w:num w:numId="12">
    <w:abstractNumId w:val="22"/>
  </w:num>
  <w:num w:numId="13">
    <w:abstractNumId w:val="19"/>
  </w:num>
  <w:num w:numId="14">
    <w:abstractNumId w:val="4"/>
  </w:num>
  <w:num w:numId="15">
    <w:abstractNumId w:val="10"/>
  </w:num>
  <w:num w:numId="16">
    <w:abstractNumId w:val="14"/>
  </w:num>
  <w:num w:numId="17">
    <w:abstractNumId w:val="1"/>
  </w:num>
  <w:num w:numId="18">
    <w:abstractNumId w:val="12"/>
  </w:num>
  <w:num w:numId="19">
    <w:abstractNumId w:val="8"/>
  </w:num>
  <w:num w:numId="20">
    <w:abstractNumId w:val="7"/>
  </w:num>
  <w:num w:numId="21">
    <w:abstractNumId w:val="16"/>
  </w:num>
  <w:num w:numId="22">
    <w:abstractNumId w:val="11"/>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04726"/>
    <w:rsid w:val="00022BAC"/>
    <w:rsid w:val="0002320D"/>
    <w:rsid w:val="000319FB"/>
    <w:rsid w:val="000357BB"/>
    <w:rsid w:val="00043381"/>
    <w:rsid w:val="00050695"/>
    <w:rsid w:val="00060A6A"/>
    <w:rsid w:val="00081EA8"/>
    <w:rsid w:val="00082F73"/>
    <w:rsid w:val="000923B3"/>
    <w:rsid w:val="00093E60"/>
    <w:rsid w:val="00095202"/>
    <w:rsid w:val="000A47EC"/>
    <w:rsid w:val="000D0F67"/>
    <w:rsid w:val="000D566F"/>
    <w:rsid w:val="000E099B"/>
    <w:rsid w:val="000E4B95"/>
    <w:rsid w:val="000F0D7F"/>
    <w:rsid w:val="000F7D82"/>
    <w:rsid w:val="001006E6"/>
    <w:rsid w:val="00121F6B"/>
    <w:rsid w:val="001237EE"/>
    <w:rsid w:val="00137165"/>
    <w:rsid w:val="00165591"/>
    <w:rsid w:val="00171A25"/>
    <w:rsid w:val="001808EA"/>
    <w:rsid w:val="00182F8A"/>
    <w:rsid w:val="00183703"/>
    <w:rsid w:val="00184908"/>
    <w:rsid w:val="001A6510"/>
    <w:rsid w:val="001C52D6"/>
    <w:rsid w:val="001C6E99"/>
    <w:rsid w:val="001D7521"/>
    <w:rsid w:val="001E1B23"/>
    <w:rsid w:val="001E1E81"/>
    <w:rsid w:val="001E3DB0"/>
    <w:rsid w:val="001E56EE"/>
    <w:rsid w:val="001F3CCC"/>
    <w:rsid w:val="00217467"/>
    <w:rsid w:val="002200EB"/>
    <w:rsid w:val="00236439"/>
    <w:rsid w:val="00242094"/>
    <w:rsid w:val="00251DA8"/>
    <w:rsid w:val="00261544"/>
    <w:rsid w:val="002672D9"/>
    <w:rsid w:val="00272564"/>
    <w:rsid w:val="00273C3B"/>
    <w:rsid w:val="00274153"/>
    <w:rsid w:val="002747AD"/>
    <w:rsid w:val="00293622"/>
    <w:rsid w:val="002A50AB"/>
    <w:rsid w:val="002C0BE4"/>
    <w:rsid w:val="002C416A"/>
    <w:rsid w:val="002D0007"/>
    <w:rsid w:val="002D1389"/>
    <w:rsid w:val="002E1305"/>
    <w:rsid w:val="002E1771"/>
    <w:rsid w:val="002E50BC"/>
    <w:rsid w:val="00304302"/>
    <w:rsid w:val="00311688"/>
    <w:rsid w:val="0031244B"/>
    <w:rsid w:val="00316816"/>
    <w:rsid w:val="0031683A"/>
    <w:rsid w:val="003546FD"/>
    <w:rsid w:val="00371779"/>
    <w:rsid w:val="003810F3"/>
    <w:rsid w:val="00381B10"/>
    <w:rsid w:val="00396C7A"/>
    <w:rsid w:val="003A1EEF"/>
    <w:rsid w:val="003A2275"/>
    <w:rsid w:val="003A36F1"/>
    <w:rsid w:val="003A3755"/>
    <w:rsid w:val="003A5AB8"/>
    <w:rsid w:val="003B1514"/>
    <w:rsid w:val="003B1A9F"/>
    <w:rsid w:val="003B4148"/>
    <w:rsid w:val="003E0468"/>
    <w:rsid w:val="003E4AB2"/>
    <w:rsid w:val="00404E7C"/>
    <w:rsid w:val="004068EE"/>
    <w:rsid w:val="00411A59"/>
    <w:rsid w:val="004124E9"/>
    <w:rsid w:val="00412D2F"/>
    <w:rsid w:val="00416C44"/>
    <w:rsid w:val="0042093F"/>
    <w:rsid w:val="004223A9"/>
    <w:rsid w:val="00430CB5"/>
    <w:rsid w:val="00436858"/>
    <w:rsid w:val="00437F56"/>
    <w:rsid w:val="00453DDA"/>
    <w:rsid w:val="0046591C"/>
    <w:rsid w:val="004706A5"/>
    <w:rsid w:val="004957EA"/>
    <w:rsid w:val="00496C49"/>
    <w:rsid w:val="004C104D"/>
    <w:rsid w:val="004C19BF"/>
    <w:rsid w:val="004C3DB7"/>
    <w:rsid w:val="004C47A7"/>
    <w:rsid w:val="004D64C3"/>
    <w:rsid w:val="004E46E9"/>
    <w:rsid w:val="004F3F8F"/>
    <w:rsid w:val="00522F56"/>
    <w:rsid w:val="005341A5"/>
    <w:rsid w:val="005366B6"/>
    <w:rsid w:val="00546AF6"/>
    <w:rsid w:val="005470E5"/>
    <w:rsid w:val="00550F64"/>
    <w:rsid w:val="005837DA"/>
    <w:rsid w:val="00585B1F"/>
    <w:rsid w:val="00593CC1"/>
    <w:rsid w:val="005A2C13"/>
    <w:rsid w:val="005B201B"/>
    <w:rsid w:val="005B6D69"/>
    <w:rsid w:val="005C15AB"/>
    <w:rsid w:val="005C294B"/>
    <w:rsid w:val="005D64E3"/>
    <w:rsid w:val="005F6D44"/>
    <w:rsid w:val="00604495"/>
    <w:rsid w:val="00607ED7"/>
    <w:rsid w:val="00617E27"/>
    <w:rsid w:val="00665521"/>
    <w:rsid w:val="00666D56"/>
    <w:rsid w:val="006709F0"/>
    <w:rsid w:val="0068218A"/>
    <w:rsid w:val="0068483E"/>
    <w:rsid w:val="00687634"/>
    <w:rsid w:val="006946B6"/>
    <w:rsid w:val="006948B4"/>
    <w:rsid w:val="006A0155"/>
    <w:rsid w:val="006A3992"/>
    <w:rsid w:val="006A4C2E"/>
    <w:rsid w:val="006B6628"/>
    <w:rsid w:val="006C32B7"/>
    <w:rsid w:val="006C32BE"/>
    <w:rsid w:val="006D4AD6"/>
    <w:rsid w:val="006D6C14"/>
    <w:rsid w:val="006E17BB"/>
    <w:rsid w:val="007038D9"/>
    <w:rsid w:val="00710C36"/>
    <w:rsid w:val="00717022"/>
    <w:rsid w:val="007172EA"/>
    <w:rsid w:val="00731078"/>
    <w:rsid w:val="007713D6"/>
    <w:rsid w:val="00787B29"/>
    <w:rsid w:val="0079562F"/>
    <w:rsid w:val="00795E35"/>
    <w:rsid w:val="00797E05"/>
    <w:rsid w:val="007C02B7"/>
    <w:rsid w:val="007C75AA"/>
    <w:rsid w:val="007D74A1"/>
    <w:rsid w:val="007D74A5"/>
    <w:rsid w:val="007E0F21"/>
    <w:rsid w:val="007F32DE"/>
    <w:rsid w:val="00810F3D"/>
    <w:rsid w:val="008113F1"/>
    <w:rsid w:val="00813488"/>
    <w:rsid w:val="00826DE9"/>
    <w:rsid w:val="008320E8"/>
    <w:rsid w:val="00835004"/>
    <w:rsid w:val="00837642"/>
    <w:rsid w:val="00871B8A"/>
    <w:rsid w:val="00881986"/>
    <w:rsid w:val="00885186"/>
    <w:rsid w:val="00885D13"/>
    <w:rsid w:val="0089434C"/>
    <w:rsid w:val="008A7AB6"/>
    <w:rsid w:val="008B4388"/>
    <w:rsid w:val="008B7D66"/>
    <w:rsid w:val="008C0768"/>
    <w:rsid w:val="008C1C8B"/>
    <w:rsid w:val="008D02E6"/>
    <w:rsid w:val="008D7EB1"/>
    <w:rsid w:val="008E2F1A"/>
    <w:rsid w:val="008F182B"/>
    <w:rsid w:val="008F378C"/>
    <w:rsid w:val="008F6A2A"/>
    <w:rsid w:val="009031D7"/>
    <w:rsid w:val="00905AF2"/>
    <w:rsid w:val="009104C3"/>
    <w:rsid w:val="00910A23"/>
    <w:rsid w:val="009169F6"/>
    <w:rsid w:val="00922E42"/>
    <w:rsid w:val="009237B2"/>
    <w:rsid w:val="00933C73"/>
    <w:rsid w:val="009925D2"/>
    <w:rsid w:val="009A24C4"/>
    <w:rsid w:val="009A3654"/>
    <w:rsid w:val="009B21CA"/>
    <w:rsid w:val="009B5476"/>
    <w:rsid w:val="009B5A25"/>
    <w:rsid w:val="009C5B93"/>
    <w:rsid w:val="009D08D0"/>
    <w:rsid w:val="00A2072E"/>
    <w:rsid w:val="00A33961"/>
    <w:rsid w:val="00A45106"/>
    <w:rsid w:val="00A5225D"/>
    <w:rsid w:val="00A54E82"/>
    <w:rsid w:val="00A604AF"/>
    <w:rsid w:val="00A62E8C"/>
    <w:rsid w:val="00A668E2"/>
    <w:rsid w:val="00A71F4D"/>
    <w:rsid w:val="00A82F3C"/>
    <w:rsid w:val="00A83403"/>
    <w:rsid w:val="00AA3538"/>
    <w:rsid w:val="00AA3EE5"/>
    <w:rsid w:val="00AB2B79"/>
    <w:rsid w:val="00AB3231"/>
    <w:rsid w:val="00AB7510"/>
    <w:rsid w:val="00AC1D19"/>
    <w:rsid w:val="00AE7D0E"/>
    <w:rsid w:val="00AF4C25"/>
    <w:rsid w:val="00AF62F7"/>
    <w:rsid w:val="00AF7801"/>
    <w:rsid w:val="00B071D6"/>
    <w:rsid w:val="00B10FAE"/>
    <w:rsid w:val="00B129E9"/>
    <w:rsid w:val="00B20760"/>
    <w:rsid w:val="00B442DC"/>
    <w:rsid w:val="00B52DB7"/>
    <w:rsid w:val="00B53199"/>
    <w:rsid w:val="00B54838"/>
    <w:rsid w:val="00B81377"/>
    <w:rsid w:val="00B85633"/>
    <w:rsid w:val="00B858BA"/>
    <w:rsid w:val="00B953DB"/>
    <w:rsid w:val="00B95A37"/>
    <w:rsid w:val="00BA2602"/>
    <w:rsid w:val="00BA7AEF"/>
    <w:rsid w:val="00BB5604"/>
    <w:rsid w:val="00BC0895"/>
    <w:rsid w:val="00BC34F6"/>
    <w:rsid w:val="00C11D38"/>
    <w:rsid w:val="00C36903"/>
    <w:rsid w:val="00C600F2"/>
    <w:rsid w:val="00C60D1B"/>
    <w:rsid w:val="00C64965"/>
    <w:rsid w:val="00C719A8"/>
    <w:rsid w:val="00C82AC0"/>
    <w:rsid w:val="00C85C5F"/>
    <w:rsid w:val="00C929F5"/>
    <w:rsid w:val="00CA140D"/>
    <w:rsid w:val="00CA35EC"/>
    <w:rsid w:val="00CB3E71"/>
    <w:rsid w:val="00CB568F"/>
    <w:rsid w:val="00CB6FE9"/>
    <w:rsid w:val="00D05313"/>
    <w:rsid w:val="00D351AD"/>
    <w:rsid w:val="00D44E8C"/>
    <w:rsid w:val="00D45221"/>
    <w:rsid w:val="00D540AD"/>
    <w:rsid w:val="00D6047E"/>
    <w:rsid w:val="00D7235E"/>
    <w:rsid w:val="00D723A7"/>
    <w:rsid w:val="00D758BF"/>
    <w:rsid w:val="00D80AB9"/>
    <w:rsid w:val="00D8532C"/>
    <w:rsid w:val="00D85CC5"/>
    <w:rsid w:val="00DA32CC"/>
    <w:rsid w:val="00DB31BB"/>
    <w:rsid w:val="00DC4014"/>
    <w:rsid w:val="00DD4A76"/>
    <w:rsid w:val="00DF1135"/>
    <w:rsid w:val="00DF133F"/>
    <w:rsid w:val="00DF2325"/>
    <w:rsid w:val="00DF23ED"/>
    <w:rsid w:val="00DF4592"/>
    <w:rsid w:val="00E06ADE"/>
    <w:rsid w:val="00E123CB"/>
    <w:rsid w:val="00E16F8D"/>
    <w:rsid w:val="00E32DA1"/>
    <w:rsid w:val="00E33336"/>
    <w:rsid w:val="00E564BE"/>
    <w:rsid w:val="00E605A1"/>
    <w:rsid w:val="00E6176F"/>
    <w:rsid w:val="00E63D7B"/>
    <w:rsid w:val="00E63F48"/>
    <w:rsid w:val="00E82725"/>
    <w:rsid w:val="00EB2329"/>
    <w:rsid w:val="00EC0560"/>
    <w:rsid w:val="00EC0AD8"/>
    <w:rsid w:val="00ED22FC"/>
    <w:rsid w:val="00EF1C15"/>
    <w:rsid w:val="00EF3F15"/>
    <w:rsid w:val="00EF7A1B"/>
    <w:rsid w:val="00F13703"/>
    <w:rsid w:val="00F27D62"/>
    <w:rsid w:val="00F333FF"/>
    <w:rsid w:val="00F340D3"/>
    <w:rsid w:val="00F34BBF"/>
    <w:rsid w:val="00F36385"/>
    <w:rsid w:val="00F4224D"/>
    <w:rsid w:val="00F439C8"/>
    <w:rsid w:val="00F47254"/>
    <w:rsid w:val="00F53B77"/>
    <w:rsid w:val="00F622B7"/>
    <w:rsid w:val="00F8058A"/>
    <w:rsid w:val="00F85835"/>
    <w:rsid w:val="00F9312A"/>
    <w:rsid w:val="00F95335"/>
    <w:rsid w:val="00FC6199"/>
    <w:rsid w:val="00FD1B2A"/>
    <w:rsid w:val="00FD3FCC"/>
    <w:rsid w:val="00FD4458"/>
    <w:rsid w:val="00FD6BB5"/>
    <w:rsid w:val="00FE11E3"/>
    <w:rsid w:val="00FE2F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8350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35004"/>
    <w:rPr>
      <w:sz w:val="20"/>
      <w:szCs w:val="20"/>
    </w:rPr>
  </w:style>
  <w:style w:type="character" w:styleId="DipnotBavurusu">
    <w:name w:val="footnote reference"/>
    <w:basedOn w:val="VarsaylanParagrafYazTipi"/>
    <w:uiPriority w:val="99"/>
    <w:semiHidden/>
    <w:unhideWhenUsed/>
    <w:rsid w:val="008350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8350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35004"/>
    <w:rPr>
      <w:sz w:val="20"/>
      <w:szCs w:val="20"/>
    </w:rPr>
  </w:style>
  <w:style w:type="character" w:styleId="DipnotBavurusu">
    <w:name w:val="footnote reference"/>
    <w:basedOn w:val="VarsaylanParagrafYazTipi"/>
    <w:uiPriority w:val="99"/>
    <w:semiHidden/>
    <w:unhideWhenUsed/>
    <w:rsid w:val="008350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BABBA-7522-4CB1-9CD2-616C2F70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8</Pages>
  <Words>1185</Words>
  <Characters>6761</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37</cp:revision>
  <cp:lastPrinted>2021-11-07T19:19:00Z</cp:lastPrinted>
  <dcterms:created xsi:type="dcterms:W3CDTF">2021-11-07T11:48:00Z</dcterms:created>
  <dcterms:modified xsi:type="dcterms:W3CDTF">2022-04-10T17:46:00Z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